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widowControl/>
        <w:jc w:val="center"/>
        <w:rPr>
          <w:sz w:val="32"/>
          <w:szCs w:val="32"/>
          <w:highlight w:val="none"/>
        </w:rPr>
      </w:pPr>
    </w:p>
    <w:p>
      <w:pPr>
        <w:widowControl/>
        <w:jc w:val="both"/>
        <w:rPr>
          <w:sz w:val="84"/>
          <w:szCs w:val="84"/>
          <w:highlight w:val="none"/>
        </w:rPr>
      </w:pPr>
    </w:p>
    <w:p>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lang w:val="en-US" w:eastAsia="zh-CN"/>
        </w:rPr>
        <w:t>2024</w:t>
      </w:r>
      <w:r>
        <w:rPr>
          <w:rFonts w:hint="eastAsia" w:ascii="方正小标宋简体" w:eastAsia="方正小标宋简体"/>
          <w:b/>
          <w:bCs/>
          <w:sz w:val="84"/>
          <w:szCs w:val="84"/>
          <w:highlight w:val="none"/>
        </w:rPr>
        <w:t>年度</w:t>
      </w:r>
    </w:p>
    <w:p>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rPr>
        <w:t>中国共产党厦门市思明区委区直机关工作委员会（本级）</w:t>
      </w:r>
    </w:p>
    <w:p>
      <w:pPr>
        <w:widowControl/>
        <w:jc w:val="center"/>
        <w:rPr>
          <w:rFonts w:hint="eastAsia" w:ascii="方正小标宋简体" w:eastAsia="方正小标宋简体"/>
          <w:b/>
          <w:bCs/>
          <w:sz w:val="84"/>
          <w:szCs w:val="84"/>
          <w:highlight w:val="none"/>
          <w:lang w:val="en-US" w:eastAsia="zh-CN"/>
        </w:rPr>
        <w:sectPr>
          <w:footerReference r:id="rId3" w:type="default"/>
          <w:pgSz w:w="11906" w:h="16838"/>
          <w:pgMar w:top="1440" w:right="1083" w:bottom="1440" w:left="1083" w:header="0" w:footer="720"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方正小标宋简体" w:eastAsia="方正小标宋简体"/>
          <w:b/>
          <w:bCs/>
          <w:sz w:val="84"/>
          <w:szCs w:val="84"/>
          <w:highlight w:val="none"/>
          <w:lang w:val="en-US" w:eastAsia="zh-CN"/>
        </w:rPr>
        <w:t>单位</w:t>
      </w:r>
      <w:r>
        <w:rPr>
          <w:rFonts w:hint="eastAsia" w:ascii="方正小标宋简体" w:eastAsia="方正小标宋简体"/>
          <w:b/>
          <w:bCs/>
          <w:sz w:val="84"/>
          <w:szCs w:val="84"/>
          <w:highlight w:val="none"/>
        </w:rPr>
        <w:t>决算</w:t>
      </w:r>
    </w:p>
    <w:sdt>
      <w:sdtPr>
        <w:rPr>
          <w:rFonts w:hint="eastAsia" w:ascii="仿宋" w:hAnsi="仿宋" w:eastAsia="仿宋" w:cs="仿宋"/>
          <w:b/>
          <w:bCs/>
          <w:kern w:val="0"/>
          <w:sz w:val="32"/>
          <w:szCs w:val="32"/>
          <w:lang w:val="en-US" w:eastAsia="zh-CN"/>
        </w:rPr>
        <w:id w:val="147456983"/>
        <w15:color w:val="DBDBDB"/>
        <w:docPartObj>
          <w:docPartGallery w:val="Table of Contents"/>
          <w:docPartUnique/>
        </w:docPartObj>
      </w:sdtPr>
      <w:sdtEndPr>
        <w:rPr>
          <w:rFonts w:hint="eastAsia" w:ascii="宋体" w:hAnsi="宋体" w:eastAsia="宋体" w:cs="Times New Roman"/>
          <w:b/>
          <w:bCs/>
          <w:kern w:val="2"/>
          <w:sz w:val="32"/>
          <w:szCs w:val="32"/>
          <w:lang w:val="en-US" w:eastAsia="zh-CN" w:bidi="ar-SA"/>
        </w:rPr>
      </w:sdtEndPr>
      <w:sdtContent>
        <w:p>
          <w:pPr>
            <w:widowControl/>
            <w:spacing w:before="0" w:beforeLines="0" w:after="0" w:afterLines="0" w:line="240" w:lineRule="auto"/>
            <w:ind w:left="0" w:leftChars="0" w:right="0" w:rightChars="0" w:firstLine="0" w:firstLineChars="0"/>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目录</w:t>
          </w:r>
        </w:p>
        <w:p>
          <w:pPr>
            <w:pStyle w:val="22"/>
            <w:tabs>
              <w:tab w:val="right" w:leader="dot" w:pos="9730"/>
            </w:tabs>
            <w:rPr>
              <w:rFonts w:asciiTheme="minorHAnsi" w:hAnsiTheme="minorHAnsi"/>
              <w:sz w:val="22"/>
            </w:rPr>
          </w:pPr>
          <w:r>
            <w:rPr>
              <w:rFonts w:hint="eastAsia" w:ascii="仿宋" w:hAnsi="仿宋" w:eastAsia="仿宋" w:cs="仿宋"/>
              <w:b w:val="0"/>
              <w:bCs/>
              <w:kern w:val="2"/>
              <w:sz w:val="32"/>
              <w:szCs w:val="32"/>
              <w:lang w:val="en-US" w:eastAsia="zh-CN" w:bidi="ar-SA"/>
            </w:rPr>
            <w:fldChar w:fldCharType="begin"/>
          </w:r>
          <w:r>
            <w:rPr>
              <w:rFonts w:hint="eastAsia" w:ascii="仿宋" w:hAnsi="仿宋" w:eastAsia="仿宋" w:cs="仿宋"/>
              <w:b w:val="0"/>
              <w:bCs/>
              <w:kern w:val="2"/>
              <w:sz w:val="32"/>
              <w:szCs w:val="32"/>
              <w:lang w:val="en-US" w:eastAsia="zh-CN" w:bidi="ar-SA"/>
            </w:rPr>
            <w:instrText xml:space="preserve">TOC \o "1-3" \h \u </w:instrText>
          </w:r>
          <w:r>
            <w:rPr>
              <w:rFonts w:hint="eastAsia" w:ascii="仿宋" w:hAnsi="仿宋" w:eastAsia="仿宋" w:cs="仿宋"/>
              <w:b w:val="0"/>
              <w:bCs/>
              <w:kern w:val="2"/>
              <w:sz w:val="32"/>
              <w:szCs w:val="32"/>
              <w:lang w:val="en-US" w:eastAsia="zh-CN" w:bidi="ar-SA"/>
            </w:rPr>
            <w:fldChar w:fldCharType="separate"/>
          </w:r>
          <w:r>
            <w:fldChar w:fldCharType="begin"/>
          </w:r>
          <w:r>
            <w:instrText xml:space="preserve"> HYPERLINK \l "_Toc256000093" </w:instrText>
          </w:r>
          <w:r>
            <w:fldChar w:fldCharType="separate"/>
          </w:r>
          <w:r>
            <w:rPr>
              <w:rStyle w:val="29"/>
              <w:rFonts w:ascii="黑体" w:hAnsi="黑体" w:eastAsia="黑体" w:cs="黑体"/>
            </w:rPr>
            <w:t>第一部分</w:t>
          </w:r>
          <w:r>
            <w:tab/>
          </w:r>
          <w:r>
            <w:fldChar w:fldCharType="begin"/>
          </w:r>
          <w:r>
            <w:instrText xml:space="preserve"> PAGEREF _Toc256000093 \h </w:instrText>
          </w:r>
          <w:r>
            <w:fldChar w:fldCharType="separate"/>
          </w:r>
          <w:r>
            <w:t>4</w:t>
          </w:r>
          <w:r>
            <w:fldChar w:fldCharType="end"/>
          </w:r>
          <w:r>
            <w:fldChar w:fldCharType="end"/>
          </w:r>
        </w:p>
        <w:p>
          <w:pPr>
            <w:pStyle w:val="22"/>
            <w:tabs>
              <w:tab w:val="right" w:leader="dot" w:pos="9730"/>
            </w:tabs>
            <w:rPr>
              <w:rFonts w:asciiTheme="minorHAnsi" w:hAnsiTheme="minorHAnsi"/>
              <w:sz w:val="22"/>
            </w:rPr>
          </w:pPr>
          <w:r>
            <w:fldChar w:fldCharType="begin"/>
          </w:r>
          <w:r>
            <w:instrText xml:space="preserve"> HYPERLINK \l "_Toc256000094" </w:instrText>
          </w:r>
          <w:r>
            <w:fldChar w:fldCharType="separate"/>
          </w:r>
          <w:r>
            <w:rPr>
              <w:rStyle w:val="29"/>
              <w:rFonts w:ascii="黑体" w:hAnsi="黑体" w:eastAsia="黑体" w:cs="黑体"/>
            </w:rPr>
            <w:t>单位概况</w:t>
          </w:r>
          <w:r>
            <w:tab/>
          </w:r>
          <w:r>
            <w:fldChar w:fldCharType="begin"/>
          </w:r>
          <w:r>
            <w:instrText xml:space="preserve"> PAGEREF _Toc256000094 \h </w:instrText>
          </w:r>
          <w:r>
            <w:fldChar w:fldCharType="separate"/>
          </w:r>
          <w:r>
            <w:t>4</w:t>
          </w:r>
          <w:r>
            <w:fldChar w:fldCharType="end"/>
          </w:r>
          <w:r>
            <w:fldChar w:fldCharType="end"/>
          </w:r>
        </w:p>
        <w:p>
          <w:pPr>
            <w:pStyle w:val="15"/>
            <w:tabs>
              <w:tab w:val="right" w:leader="dot" w:pos="9730"/>
            </w:tabs>
            <w:rPr>
              <w:rFonts w:asciiTheme="minorHAnsi" w:hAnsiTheme="minorHAnsi"/>
              <w:sz w:val="22"/>
            </w:rPr>
          </w:pPr>
          <w:r>
            <w:fldChar w:fldCharType="begin"/>
          </w:r>
          <w:r>
            <w:instrText xml:space="preserve"> HYPERLINK \l "_Toc256000095" </w:instrText>
          </w:r>
          <w:r>
            <w:fldChar w:fldCharType="separate"/>
          </w:r>
          <w:r>
            <w:rPr>
              <w:rStyle w:val="29"/>
              <w:rFonts w:ascii="黑体" w:hAnsi="黑体" w:eastAsia="黑体" w:cs="黑体"/>
            </w:rPr>
            <w:t>一、单位主要职责</w:t>
          </w:r>
          <w:r>
            <w:tab/>
          </w:r>
          <w:r>
            <w:fldChar w:fldCharType="begin"/>
          </w:r>
          <w:r>
            <w:instrText xml:space="preserve"> PAGEREF _Toc256000095 \h </w:instrText>
          </w:r>
          <w:r>
            <w:fldChar w:fldCharType="separate"/>
          </w:r>
          <w:r>
            <w:t>5</w:t>
          </w:r>
          <w:r>
            <w:fldChar w:fldCharType="end"/>
          </w:r>
          <w:r>
            <w:fldChar w:fldCharType="end"/>
          </w:r>
        </w:p>
        <w:p>
          <w:pPr>
            <w:pStyle w:val="15"/>
            <w:tabs>
              <w:tab w:val="right" w:leader="dot" w:pos="9730"/>
            </w:tabs>
            <w:rPr>
              <w:rFonts w:asciiTheme="minorHAnsi" w:hAnsiTheme="minorHAnsi"/>
              <w:sz w:val="22"/>
            </w:rPr>
          </w:pPr>
          <w:r>
            <w:fldChar w:fldCharType="begin"/>
          </w:r>
          <w:r>
            <w:instrText xml:space="preserve"> HYPERLINK \l "_Toc256000096" </w:instrText>
          </w:r>
          <w:r>
            <w:fldChar w:fldCharType="separate"/>
          </w:r>
          <w:r>
            <w:rPr>
              <w:rStyle w:val="29"/>
              <w:rFonts w:ascii="黑体" w:hAnsi="黑体" w:eastAsia="黑体" w:cs="黑体"/>
            </w:rPr>
            <w:t>二、单位基本情况</w:t>
          </w:r>
          <w:r>
            <w:tab/>
          </w:r>
          <w:r>
            <w:fldChar w:fldCharType="begin"/>
          </w:r>
          <w:r>
            <w:instrText xml:space="preserve"> PAGEREF _Toc256000096 \h </w:instrText>
          </w:r>
          <w:r>
            <w:fldChar w:fldCharType="separate"/>
          </w:r>
          <w:r>
            <w:t>5</w:t>
          </w:r>
          <w:r>
            <w:fldChar w:fldCharType="end"/>
          </w:r>
          <w:r>
            <w:fldChar w:fldCharType="end"/>
          </w:r>
        </w:p>
        <w:p>
          <w:pPr>
            <w:pStyle w:val="15"/>
            <w:tabs>
              <w:tab w:val="right" w:leader="dot" w:pos="9730"/>
            </w:tabs>
            <w:rPr>
              <w:rFonts w:asciiTheme="minorHAnsi" w:hAnsiTheme="minorHAnsi"/>
              <w:sz w:val="22"/>
            </w:rPr>
          </w:pPr>
          <w:r>
            <w:fldChar w:fldCharType="begin"/>
          </w:r>
          <w:r>
            <w:instrText xml:space="preserve"> HYPERLINK \l "_Toc256000097" </w:instrText>
          </w:r>
          <w:r>
            <w:fldChar w:fldCharType="separate"/>
          </w:r>
          <w:r>
            <w:rPr>
              <w:rStyle w:val="29"/>
              <w:rFonts w:ascii="黑体" w:hAnsi="黑体" w:eastAsia="黑体" w:cs="黑体"/>
            </w:rPr>
            <w:t>三、单位主要工作总结</w:t>
          </w:r>
          <w:r>
            <w:tab/>
          </w:r>
          <w:r>
            <w:fldChar w:fldCharType="begin"/>
          </w:r>
          <w:r>
            <w:instrText xml:space="preserve"> PAGEREF _Toc256000097 \h </w:instrText>
          </w:r>
          <w:r>
            <w:fldChar w:fldCharType="separate"/>
          </w:r>
          <w:r>
            <w:t>5</w:t>
          </w:r>
          <w:r>
            <w:fldChar w:fldCharType="end"/>
          </w:r>
          <w:r>
            <w:fldChar w:fldCharType="end"/>
          </w:r>
        </w:p>
        <w:p>
          <w:pPr>
            <w:pStyle w:val="22"/>
            <w:tabs>
              <w:tab w:val="right" w:leader="dot" w:pos="9730"/>
            </w:tabs>
            <w:rPr>
              <w:rFonts w:asciiTheme="minorHAnsi" w:hAnsiTheme="minorHAnsi"/>
              <w:sz w:val="22"/>
            </w:rPr>
          </w:pPr>
          <w:r>
            <w:fldChar w:fldCharType="begin"/>
          </w:r>
          <w:r>
            <w:instrText xml:space="preserve"> HYPERLINK \l "_Toc256000098" </w:instrText>
          </w:r>
          <w:r>
            <w:fldChar w:fldCharType="separate"/>
          </w:r>
          <w:r>
            <w:rPr>
              <w:rStyle w:val="29"/>
              <w:rFonts w:ascii="黑体" w:hAnsi="黑体" w:eastAsia="黑体" w:cs="黑体"/>
            </w:rPr>
            <w:t>第二部分</w:t>
          </w:r>
          <w:r>
            <w:tab/>
          </w:r>
          <w:r>
            <w:fldChar w:fldCharType="begin"/>
          </w:r>
          <w:r>
            <w:instrText xml:space="preserve"> PAGEREF _Toc256000098 \h </w:instrText>
          </w:r>
          <w:r>
            <w:fldChar w:fldCharType="separate"/>
          </w:r>
          <w:r>
            <w:t>6</w:t>
          </w:r>
          <w:r>
            <w:fldChar w:fldCharType="end"/>
          </w:r>
          <w:r>
            <w:fldChar w:fldCharType="end"/>
          </w:r>
        </w:p>
        <w:p>
          <w:pPr>
            <w:pStyle w:val="22"/>
            <w:tabs>
              <w:tab w:val="right" w:leader="dot" w:pos="9730"/>
            </w:tabs>
            <w:rPr>
              <w:rFonts w:asciiTheme="minorHAnsi" w:hAnsiTheme="minorHAnsi"/>
              <w:sz w:val="22"/>
            </w:rPr>
          </w:pPr>
          <w:r>
            <w:fldChar w:fldCharType="begin"/>
          </w:r>
          <w:r>
            <w:instrText xml:space="preserve"> HYPERLINK \l "_Toc256000099" </w:instrText>
          </w:r>
          <w:r>
            <w:fldChar w:fldCharType="separate"/>
          </w:r>
          <w:r>
            <w:rPr>
              <w:rStyle w:val="29"/>
              <w:rFonts w:ascii="黑体" w:hAnsi="黑体" w:eastAsia="黑体" w:cs="黑体"/>
            </w:rPr>
            <w:t>2024年度决算表</w:t>
          </w:r>
          <w:r>
            <w:tab/>
          </w:r>
          <w:r>
            <w:fldChar w:fldCharType="begin"/>
          </w:r>
          <w:r>
            <w:instrText xml:space="preserve"> PAGEREF _Toc256000099 \h </w:instrText>
          </w:r>
          <w:r>
            <w:fldChar w:fldCharType="separate"/>
          </w:r>
          <w:r>
            <w:t>6</w:t>
          </w:r>
          <w:r>
            <w:fldChar w:fldCharType="end"/>
          </w:r>
          <w:r>
            <w:fldChar w:fldCharType="end"/>
          </w:r>
        </w:p>
        <w:p>
          <w:pPr>
            <w:pStyle w:val="15"/>
            <w:tabs>
              <w:tab w:val="right" w:leader="dot" w:pos="9730"/>
            </w:tabs>
            <w:rPr>
              <w:rFonts w:asciiTheme="minorHAnsi" w:hAnsiTheme="minorHAnsi"/>
              <w:sz w:val="22"/>
            </w:rPr>
          </w:pPr>
          <w:r>
            <w:fldChar w:fldCharType="begin"/>
          </w:r>
          <w:r>
            <w:instrText xml:space="preserve"> HYPERLINK \l "_Toc256000100" </w:instrText>
          </w:r>
          <w:r>
            <w:fldChar w:fldCharType="separate"/>
          </w:r>
          <w:r>
            <w:rPr>
              <w:rStyle w:val="29"/>
              <w:rFonts w:ascii="黑体" w:hAnsi="黑体" w:eastAsia="黑体" w:cs="黑体"/>
            </w:rPr>
            <w:t>一、收入支出决算总表</w:t>
          </w:r>
          <w:r>
            <w:tab/>
          </w:r>
          <w:r>
            <w:fldChar w:fldCharType="begin"/>
          </w:r>
          <w:r>
            <w:instrText xml:space="preserve"> PAGEREF _Toc256000100 \h </w:instrText>
          </w:r>
          <w:r>
            <w:fldChar w:fldCharType="separate"/>
          </w:r>
          <w:r>
            <w:t>7</w:t>
          </w:r>
          <w:r>
            <w:fldChar w:fldCharType="end"/>
          </w:r>
          <w:r>
            <w:fldChar w:fldCharType="end"/>
          </w:r>
        </w:p>
        <w:p>
          <w:pPr>
            <w:pStyle w:val="15"/>
            <w:tabs>
              <w:tab w:val="right" w:leader="dot" w:pos="9730"/>
            </w:tabs>
            <w:rPr>
              <w:rFonts w:asciiTheme="minorHAnsi" w:hAnsiTheme="minorHAnsi"/>
              <w:sz w:val="22"/>
            </w:rPr>
          </w:pPr>
          <w:r>
            <w:fldChar w:fldCharType="begin"/>
          </w:r>
          <w:r>
            <w:instrText xml:space="preserve"> HYPERLINK \l "_Toc256000101" </w:instrText>
          </w:r>
          <w:r>
            <w:fldChar w:fldCharType="separate"/>
          </w:r>
          <w:r>
            <w:rPr>
              <w:rStyle w:val="29"/>
              <w:rFonts w:ascii="黑体" w:hAnsi="黑体" w:eastAsia="黑体" w:cs="黑体"/>
            </w:rPr>
            <w:t>二、收入决算表</w:t>
          </w:r>
          <w:r>
            <w:tab/>
          </w:r>
          <w:r>
            <w:fldChar w:fldCharType="begin"/>
          </w:r>
          <w:r>
            <w:instrText xml:space="preserve"> PAGEREF _Toc256000101 \h </w:instrText>
          </w:r>
          <w:r>
            <w:fldChar w:fldCharType="separate"/>
          </w:r>
          <w:r>
            <w:t>10</w:t>
          </w:r>
          <w:r>
            <w:fldChar w:fldCharType="end"/>
          </w:r>
          <w:r>
            <w:fldChar w:fldCharType="end"/>
          </w:r>
        </w:p>
        <w:p>
          <w:pPr>
            <w:pStyle w:val="15"/>
            <w:tabs>
              <w:tab w:val="right" w:leader="dot" w:pos="9730"/>
            </w:tabs>
            <w:rPr>
              <w:rFonts w:asciiTheme="minorHAnsi" w:hAnsiTheme="minorHAnsi"/>
              <w:sz w:val="22"/>
            </w:rPr>
          </w:pPr>
          <w:r>
            <w:fldChar w:fldCharType="begin"/>
          </w:r>
          <w:r>
            <w:instrText xml:space="preserve"> HYPERLINK \l "_Toc256000102" </w:instrText>
          </w:r>
          <w:r>
            <w:fldChar w:fldCharType="separate"/>
          </w:r>
          <w:r>
            <w:rPr>
              <w:rStyle w:val="29"/>
              <w:rFonts w:ascii="黑体" w:hAnsi="黑体" w:eastAsia="黑体" w:cs="黑体"/>
            </w:rPr>
            <w:t>三、支出决算表</w:t>
          </w:r>
          <w:r>
            <w:tab/>
          </w:r>
          <w:r>
            <w:fldChar w:fldCharType="begin"/>
          </w:r>
          <w:r>
            <w:instrText xml:space="preserve"> PAGEREF _Toc256000102 \h </w:instrText>
          </w:r>
          <w:r>
            <w:fldChar w:fldCharType="separate"/>
          </w:r>
          <w:r>
            <w:t>12</w:t>
          </w:r>
          <w:r>
            <w:fldChar w:fldCharType="end"/>
          </w:r>
          <w:r>
            <w:fldChar w:fldCharType="end"/>
          </w:r>
        </w:p>
        <w:p>
          <w:pPr>
            <w:pStyle w:val="15"/>
            <w:tabs>
              <w:tab w:val="right" w:leader="dot" w:pos="9730"/>
            </w:tabs>
            <w:rPr>
              <w:rFonts w:asciiTheme="minorHAnsi" w:hAnsiTheme="minorHAnsi"/>
              <w:sz w:val="22"/>
            </w:rPr>
          </w:pPr>
          <w:r>
            <w:fldChar w:fldCharType="begin"/>
          </w:r>
          <w:r>
            <w:instrText xml:space="preserve"> HYPERLINK \l "_Toc256000103" </w:instrText>
          </w:r>
          <w:r>
            <w:fldChar w:fldCharType="separate"/>
          </w:r>
          <w:r>
            <w:rPr>
              <w:rStyle w:val="29"/>
              <w:rFonts w:ascii="黑体" w:hAnsi="黑体" w:eastAsia="黑体" w:cs="黑体"/>
            </w:rPr>
            <w:t>四、财政拨款收入支出决算总表</w:t>
          </w:r>
          <w:r>
            <w:tab/>
          </w:r>
          <w:r>
            <w:fldChar w:fldCharType="begin"/>
          </w:r>
          <w:r>
            <w:instrText xml:space="preserve"> PAGEREF _Toc256000103 \h </w:instrText>
          </w:r>
          <w:r>
            <w:fldChar w:fldCharType="separate"/>
          </w:r>
          <w:r>
            <w:t>14</w:t>
          </w:r>
          <w:r>
            <w:fldChar w:fldCharType="end"/>
          </w:r>
          <w:r>
            <w:fldChar w:fldCharType="end"/>
          </w:r>
        </w:p>
        <w:p>
          <w:pPr>
            <w:pStyle w:val="15"/>
            <w:tabs>
              <w:tab w:val="right" w:leader="dot" w:pos="9730"/>
            </w:tabs>
            <w:rPr>
              <w:rFonts w:asciiTheme="minorHAnsi" w:hAnsiTheme="minorHAnsi"/>
              <w:sz w:val="22"/>
            </w:rPr>
          </w:pPr>
          <w:r>
            <w:fldChar w:fldCharType="begin"/>
          </w:r>
          <w:r>
            <w:instrText xml:space="preserve"> HYPERLINK \l "_Toc256000104" </w:instrText>
          </w:r>
          <w:r>
            <w:fldChar w:fldCharType="separate"/>
          </w:r>
          <w:r>
            <w:rPr>
              <w:rStyle w:val="29"/>
              <w:rFonts w:ascii="黑体" w:hAnsi="黑体" w:eastAsia="黑体" w:cs="黑体"/>
            </w:rPr>
            <w:t>五、一般公共预算财政拨款支出决算表</w:t>
          </w:r>
          <w:r>
            <w:tab/>
          </w:r>
          <w:r>
            <w:fldChar w:fldCharType="begin"/>
          </w:r>
          <w:r>
            <w:instrText xml:space="preserve"> PAGEREF _Toc256000104 \h </w:instrText>
          </w:r>
          <w:r>
            <w:fldChar w:fldCharType="separate"/>
          </w:r>
          <w:r>
            <w:t>19</w:t>
          </w:r>
          <w:r>
            <w:fldChar w:fldCharType="end"/>
          </w:r>
          <w:r>
            <w:fldChar w:fldCharType="end"/>
          </w:r>
        </w:p>
        <w:p>
          <w:pPr>
            <w:pStyle w:val="15"/>
            <w:tabs>
              <w:tab w:val="right" w:leader="dot" w:pos="9730"/>
            </w:tabs>
            <w:rPr>
              <w:rFonts w:asciiTheme="minorHAnsi" w:hAnsiTheme="minorHAnsi"/>
              <w:sz w:val="22"/>
            </w:rPr>
          </w:pPr>
          <w:r>
            <w:fldChar w:fldCharType="begin"/>
          </w:r>
          <w:r>
            <w:instrText xml:space="preserve"> HYPERLINK \l "_Toc256000105" </w:instrText>
          </w:r>
          <w:r>
            <w:fldChar w:fldCharType="separate"/>
          </w:r>
          <w:r>
            <w:rPr>
              <w:rStyle w:val="29"/>
              <w:rFonts w:ascii="黑体" w:hAnsi="黑体" w:eastAsia="黑体" w:cs="黑体"/>
            </w:rPr>
            <w:t>六、一般公共预算财政拨款基本支出决算表</w:t>
          </w:r>
          <w:r>
            <w:tab/>
          </w:r>
          <w:r>
            <w:fldChar w:fldCharType="begin"/>
          </w:r>
          <w:r>
            <w:instrText xml:space="preserve"> PAGEREF _Toc256000105 \h </w:instrText>
          </w:r>
          <w:r>
            <w:fldChar w:fldCharType="separate"/>
          </w:r>
          <w:r>
            <w:t>21</w:t>
          </w:r>
          <w:r>
            <w:fldChar w:fldCharType="end"/>
          </w:r>
          <w:r>
            <w:fldChar w:fldCharType="end"/>
          </w:r>
        </w:p>
        <w:p>
          <w:pPr>
            <w:pStyle w:val="15"/>
            <w:tabs>
              <w:tab w:val="right" w:leader="dot" w:pos="9730"/>
            </w:tabs>
            <w:rPr>
              <w:rFonts w:asciiTheme="minorHAnsi" w:hAnsiTheme="minorHAnsi"/>
              <w:sz w:val="22"/>
            </w:rPr>
          </w:pPr>
          <w:r>
            <w:fldChar w:fldCharType="begin"/>
          </w:r>
          <w:r>
            <w:instrText xml:space="preserve"> HYPERLINK \l "_Toc256000106" </w:instrText>
          </w:r>
          <w:r>
            <w:fldChar w:fldCharType="separate"/>
          </w:r>
          <w:r>
            <w:rPr>
              <w:rStyle w:val="29"/>
              <w:rFonts w:ascii="黑体" w:hAnsi="黑体" w:eastAsia="黑体" w:cs="黑体"/>
            </w:rPr>
            <w:t>七、一般公共预算财政拨款“三公”经费支出决算表</w:t>
          </w:r>
          <w:r>
            <w:tab/>
          </w:r>
          <w:r>
            <w:fldChar w:fldCharType="begin"/>
          </w:r>
          <w:r>
            <w:instrText xml:space="preserve"> PAGEREF _Toc256000106 \h </w:instrText>
          </w:r>
          <w:r>
            <w:fldChar w:fldCharType="separate"/>
          </w:r>
          <w:r>
            <w:t>25</w:t>
          </w:r>
          <w:r>
            <w:fldChar w:fldCharType="end"/>
          </w:r>
          <w:r>
            <w:fldChar w:fldCharType="end"/>
          </w:r>
        </w:p>
        <w:p>
          <w:pPr>
            <w:pStyle w:val="15"/>
            <w:tabs>
              <w:tab w:val="right" w:leader="dot" w:pos="9730"/>
            </w:tabs>
            <w:rPr>
              <w:rFonts w:asciiTheme="minorHAnsi" w:hAnsiTheme="minorHAnsi"/>
              <w:sz w:val="22"/>
            </w:rPr>
          </w:pPr>
          <w:r>
            <w:fldChar w:fldCharType="begin"/>
          </w:r>
          <w:r>
            <w:instrText xml:space="preserve"> HYPERLINK \l "_Toc256000107" </w:instrText>
          </w:r>
          <w:r>
            <w:fldChar w:fldCharType="separate"/>
          </w:r>
          <w:r>
            <w:rPr>
              <w:rStyle w:val="29"/>
              <w:rFonts w:ascii="黑体" w:hAnsi="黑体" w:eastAsia="黑体" w:cs="黑体"/>
            </w:rPr>
            <w:t>八、政府性基金预算财政拨款收入支出决算表</w:t>
          </w:r>
          <w:r>
            <w:tab/>
          </w:r>
          <w:r>
            <w:fldChar w:fldCharType="begin"/>
          </w:r>
          <w:r>
            <w:instrText xml:space="preserve"> PAGEREF _Toc256000107 \h </w:instrText>
          </w:r>
          <w:r>
            <w:fldChar w:fldCharType="separate"/>
          </w:r>
          <w:r>
            <w:t>26</w:t>
          </w:r>
          <w:r>
            <w:fldChar w:fldCharType="end"/>
          </w:r>
          <w:r>
            <w:fldChar w:fldCharType="end"/>
          </w:r>
        </w:p>
        <w:p>
          <w:pPr>
            <w:pStyle w:val="15"/>
            <w:tabs>
              <w:tab w:val="right" w:leader="dot" w:pos="9730"/>
            </w:tabs>
            <w:rPr>
              <w:rFonts w:asciiTheme="minorHAnsi" w:hAnsiTheme="minorHAnsi"/>
              <w:sz w:val="22"/>
            </w:rPr>
          </w:pPr>
          <w:r>
            <w:fldChar w:fldCharType="begin"/>
          </w:r>
          <w:r>
            <w:instrText xml:space="preserve"> HYPERLINK \l "_Toc256000108" </w:instrText>
          </w:r>
          <w:r>
            <w:fldChar w:fldCharType="separate"/>
          </w:r>
          <w:r>
            <w:rPr>
              <w:rStyle w:val="29"/>
              <w:rFonts w:ascii="黑体" w:hAnsi="黑体" w:eastAsia="黑体" w:cs="黑体"/>
            </w:rPr>
            <w:t>九、国有资本经营预算财政拨款支出决算表</w:t>
          </w:r>
          <w:r>
            <w:tab/>
          </w:r>
          <w:r>
            <w:fldChar w:fldCharType="begin"/>
          </w:r>
          <w:r>
            <w:instrText xml:space="preserve"> PAGEREF _Toc256000108 \h </w:instrText>
          </w:r>
          <w:r>
            <w:fldChar w:fldCharType="separate"/>
          </w:r>
          <w:r>
            <w:t>28</w:t>
          </w:r>
          <w:r>
            <w:fldChar w:fldCharType="end"/>
          </w:r>
          <w:r>
            <w:fldChar w:fldCharType="end"/>
          </w:r>
        </w:p>
        <w:p>
          <w:pPr>
            <w:pStyle w:val="22"/>
            <w:tabs>
              <w:tab w:val="right" w:leader="dot" w:pos="9730"/>
            </w:tabs>
            <w:rPr>
              <w:rFonts w:asciiTheme="minorHAnsi" w:hAnsiTheme="minorHAnsi"/>
              <w:sz w:val="22"/>
            </w:rPr>
          </w:pPr>
          <w:r>
            <w:fldChar w:fldCharType="begin"/>
          </w:r>
          <w:r>
            <w:instrText xml:space="preserve"> HYPERLINK \l "_Toc256000109" </w:instrText>
          </w:r>
          <w:r>
            <w:fldChar w:fldCharType="separate"/>
          </w:r>
          <w:r>
            <w:rPr>
              <w:rStyle w:val="29"/>
              <w:rFonts w:ascii="黑体" w:hAnsi="黑体" w:eastAsia="黑体" w:cs="黑体"/>
            </w:rPr>
            <w:t>第三部分</w:t>
          </w:r>
          <w:r>
            <w:tab/>
          </w:r>
          <w:r>
            <w:fldChar w:fldCharType="begin"/>
          </w:r>
          <w:r>
            <w:instrText xml:space="preserve"> PAGEREF _Toc256000109 \h </w:instrText>
          </w:r>
          <w:r>
            <w:fldChar w:fldCharType="separate"/>
          </w:r>
          <w:r>
            <w:t>30</w:t>
          </w:r>
          <w:r>
            <w:fldChar w:fldCharType="end"/>
          </w:r>
          <w:r>
            <w:fldChar w:fldCharType="end"/>
          </w:r>
        </w:p>
        <w:p>
          <w:pPr>
            <w:pStyle w:val="22"/>
            <w:tabs>
              <w:tab w:val="right" w:leader="dot" w:pos="9730"/>
            </w:tabs>
            <w:rPr>
              <w:rFonts w:asciiTheme="minorHAnsi" w:hAnsiTheme="minorHAnsi"/>
              <w:sz w:val="22"/>
            </w:rPr>
          </w:pPr>
          <w:r>
            <w:fldChar w:fldCharType="begin"/>
          </w:r>
          <w:r>
            <w:instrText xml:space="preserve"> HYPERLINK \l "_Toc256000110" </w:instrText>
          </w:r>
          <w:r>
            <w:fldChar w:fldCharType="separate"/>
          </w:r>
          <w:r>
            <w:rPr>
              <w:rStyle w:val="29"/>
              <w:rFonts w:ascii="黑体" w:hAnsi="黑体" w:eastAsia="黑体" w:cs="黑体"/>
            </w:rPr>
            <w:t>2024年度决算情况说明</w:t>
          </w:r>
          <w:r>
            <w:tab/>
          </w:r>
          <w:r>
            <w:fldChar w:fldCharType="begin"/>
          </w:r>
          <w:r>
            <w:instrText xml:space="preserve"> PAGEREF _Toc256000110 \h </w:instrText>
          </w:r>
          <w:r>
            <w:fldChar w:fldCharType="separate"/>
          </w:r>
          <w:r>
            <w:t>30</w:t>
          </w:r>
          <w:r>
            <w:fldChar w:fldCharType="end"/>
          </w:r>
          <w:r>
            <w:fldChar w:fldCharType="end"/>
          </w:r>
        </w:p>
        <w:p>
          <w:pPr>
            <w:pStyle w:val="15"/>
            <w:tabs>
              <w:tab w:val="right" w:leader="dot" w:pos="9730"/>
            </w:tabs>
            <w:rPr>
              <w:rFonts w:asciiTheme="minorHAnsi" w:hAnsiTheme="minorHAnsi"/>
              <w:sz w:val="22"/>
            </w:rPr>
          </w:pPr>
          <w:r>
            <w:fldChar w:fldCharType="begin"/>
          </w:r>
          <w:r>
            <w:instrText xml:space="preserve"> HYPERLINK \l "_Toc256000111" </w:instrText>
          </w:r>
          <w:r>
            <w:fldChar w:fldCharType="separate"/>
          </w:r>
          <w:r>
            <w:rPr>
              <w:rStyle w:val="29"/>
              <w:rFonts w:ascii="黑体" w:hAnsi="黑体" w:eastAsia="黑体" w:cs="黑体"/>
            </w:rPr>
            <w:t>一、收入支出决算总体情况说明</w:t>
          </w:r>
          <w:r>
            <w:tab/>
          </w:r>
          <w:r>
            <w:fldChar w:fldCharType="begin"/>
          </w:r>
          <w:r>
            <w:instrText xml:space="preserve"> PAGEREF _Toc256000111 \h </w:instrText>
          </w:r>
          <w:r>
            <w:fldChar w:fldCharType="separate"/>
          </w:r>
          <w:r>
            <w:t>31</w:t>
          </w:r>
          <w:r>
            <w:fldChar w:fldCharType="end"/>
          </w:r>
          <w:r>
            <w:fldChar w:fldCharType="end"/>
          </w:r>
        </w:p>
        <w:p>
          <w:pPr>
            <w:pStyle w:val="15"/>
            <w:tabs>
              <w:tab w:val="right" w:leader="dot" w:pos="9730"/>
            </w:tabs>
            <w:rPr>
              <w:rFonts w:asciiTheme="minorHAnsi" w:hAnsiTheme="minorHAnsi"/>
              <w:sz w:val="22"/>
            </w:rPr>
          </w:pPr>
          <w:r>
            <w:fldChar w:fldCharType="begin"/>
          </w:r>
          <w:r>
            <w:instrText xml:space="preserve"> HYPERLINK \l "_Toc256000112" </w:instrText>
          </w:r>
          <w:r>
            <w:fldChar w:fldCharType="separate"/>
          </w:r>
          <w:r>
            <w:rPr>
              <w:rStyle w:val="29"/>
              <w:rFonts w:ascii="黑体" w:hAnsi="黑体" w:eastAsia="黑体" w:cs="黑体"/>
            </w:rPr>
            <w:t>二、财政拨款收入支出决算总体情况说明</w:t>
          </w:r>
          <w:r>
            <w:tab/>
          </w:r>
          <w:r>
            <w:fldChar w:fldCharType="begin"/>
          </w:r>
          <w:r>
            <w:instrText xml:space="preserve"> PAGEREF _Toc256000112 \h </w:instrText>
          </w:r>
          <w:r>
            <w:fldChar w:fldCharType="separate"/>
          </w:r>
          <w:r>
            <w:t>32</w:t>
          </w:r>
          <w:r>
            <w:fldChar w:fldCharType="end"/>
          </w:r>
          <w:r>
            <w:fldChar w:fldCharType="end"/>
          </w:r>
        </w:p>
        <w:p>
          <w:pPr>
            <w:pStyle w:val="15"/>
            <w:tabs>
              <w:tab w:val="right" w:leader="dot" w:pos="9730"/>
            </w:tabs>
            <w:rPr>
              <w:rFonts w:asciiTheme="minorHAnsi" w:hAnsiTheme="minorHAnsi"/>
              <w:sz w:val="22"/>
            </w:rPr>
          </w:pPr>
          <w:r>
            <w:fldChar w:fldCharType="begin"/>
          </w:r>
          <w:r>
            <w:instrText xml:space="preserve"> HYPERLINK \l "_Toc256000113" </w:instrText>
          </w:r>
          <w:r>
            <w:fldChar w:fldCharType="separate"/>
          </w:r>
          <w:r>
            <w:rPr>
              <w:rStyle w:val="29"/>
              <w:rFonts w:ascii="黑体" w:hAnsi="黑体" w:eastAsia="黑体" w:cs="黑体"/>
            </w:rPr>
            <w:t>三、一般公共预算拨款支出决算情况说明</w:t>
          </w:r>
          <w:r>
            <w:tab/>
          </w:r>
          <w:r>
            <w:fldChar w:fldCharType="begin"/>
          </w:r>
          <w:r>
            <w:instrText xml:space="preserve"> PAGEREF _Toc256000113 \h </w:instrText>
          </w:r>
          <w:r>
            <w:fldChar w:fldCharType="separate"/>
          </w:r>
          <w:r>
            <w:t>32</w:t>
          </w:r>
          <w:r>
            <w:fldChar w:fldCharType="end"/>
          </w:r>
          <w:r>
            <w:fldChar w:fldCharType="end"/>
          </w:r>
        </w:p>
        <w:p>
          <w:pPr>
            <w:pStyle w:val="15"/>
            <w:tabs>
              <w:tab w:val="right" w:leader="dot" w:pos="9730"/>
            </w:tabs>
            <w:rPr>
              <w:rFonts w:asciiTheme="minorHAnsi" w:hAnsiTheme="minorHAnsi"/>
              <w:sz w:val="22"/>
            </w:rPr>
          </w:pPr>
          <w:r>
            <w:fldChar w:fldCharType="begin"/>
          </w:r>
          <w:r>
            <w:instrText xml:space="preserve"> HYPERLINK \l "_Toc256000114" </w:instrText>
          </w:r>
          <w:r>
            <w:fldChar w:fldCharType="separate"/>
          </w:r>
          <w:r>
            <w:rPr>
              <w:rStyle w:val="29"/>
              <w:rFonts w:ascii="黑体" w:hAnsi="黑体" w:eastAsia="黑体" w:cs="黑体"/>
            </w:rPr>
            <w:t>四、政府性基金预算财政拨款支出决算情况说明</w:t>
          </w:r>
          <w:r>
            <w:tab/>
          </w:r>
          <w:r>
            <w:fldChar w:fldCharType="begin"/>
          </w:r>
          <w:r>
            <w:instrText xml:space="preserve"> PAGEREF _Toc256000114 \h </w:instrText>
          </w:r>
          <w:r>
            <w:fldChar w:fldCharType="separate"/>
          </w:r>
          <w:r>
            <w:t>33</w:t>
          </w:r>
          <w:r>
            <w:fldChar w:fldCharType="end"/>
          </w:r>
          <w:r>
            <w:fldChar w:fldCharType="end"/>
          </w:r>
        </w:p>
        <w:p>
          <w:pPr>
            <w:pStyle w:val="15"/>
            <w:tabs>
              <w:tab w:val="right" w:leader="dot" w:pos="9730"/>
            </w:tabs>
            <w:rPr>
              <w:rFonts w:asciiTheme="minorHAnsi" w:hAnsiTheme="minorHAnsi"/>
              <w:sz w:val="22"/>
            </w:rPr>
          </w:pPr>
          <w:r>
            <w:fldChar w:fldCharType="begin"/>
          </w:r>
          <w:r>
            <w:instrText xml:space="preserve"> HYPERLINK \l "_Toc256000115" </w:instrText>
          </w:r>
          <w:r>
            <w:fldChar w:fldCharType="separate"/>
          </w:r>
          <w:r>
            <w:rPr>
              <w:rStyle w:val="29"/>
              <w:rFonts w:ascii="黑体" w:hAnsi="黑体" w:eastAsia="黑体" w:cs="黑体"/>
            </w:rPr>
            <w:t>五、国有资本经营预算财政拨款支出决算情况说明</w:t>
          </w:r>
          <w:r>
            <w:tab/>
          </w:r>
          <w:r>
            <w:fldChar w:fldCharType="begin"/>
          </w:r>
          <w:r>
            <w:instrText xml:space="preserve"> PAGEREF _Toc256000115 \h </w:instrText>
          </w:r>
          <w:r>
            <w:fldChar w:fldCharType="separate"/>
          </w:r>
          <w:r>
            <w:t>33</w:t>
          </w:r>
          <w:r>
            <w:fldChar w:fldCharType="end"/>
          </w:r>
          <w:r>
            <w:fldChar w:fldCharType="end"/>
          </w:r>
        </w:p>
        <w:p>
          <w:pPr>
            <w:pStyle w:val="15"/>
            <w:tabs>
              <w:tab w:val="right" w:leader="dot" w:pos="9730"/>
            </w:tabs>
            <w:rPr>
              <w:rFonts w:asciiTheme="minorHAnsi" w:hAnsiTheme="minorHAnsi"/>
              <w:sz w:val="22"/>
            </w:rPr>
          </w:pPr>
          <w:r>
            <w:fldChar w:fldCharType="begin"/>
          </w:r>
          <w:r>
            <w:instrText xml:space="preserve"> HYPERLINK \l "_Toc256000116" </w:instrText>
          </w:r>
          <w:r>
            <w:fldChar w:fldCharType="separate"/>
          </w:r>
          <w:r>
            <w:rPr>
              <w:rStyle w:val="29"/>
              <w:rFonts w:ascii="黑体" w:hAnsi="黑体" w:eastAsia="黑体" w:cs="黑体"/>
            </w:rPr>
            <w:t>六、一般公共预算财政拨款基本支出决算情况说明</w:t>
          </w:r>
          <w:r>
            <w:tab/>
          </w:r>
          <w:r>
            <w:fldChar w:fldCharType="begin"/>
          </w:r>
          <w:r>
            <w:instrText xml:space="preserve"> PAGEREF _Toc256000116 \h </w:instrText>
          </w:r>
          <w:r>
            <w:fldChar w:fldCharType="separate"/>
          </w:r>
          <w:r>
            <w:t>33</w:t>
          </w:r>
          <w:r>
            <w:fldChar w:fldCharType="end"/>
          </w:r>
          <w:r>
            <w:fldChar w:fldCharType="end"/>
          </w:r>
        </w:p>
        <w:p>
          <w:pPr>
            <w:pStyle w:val="15"/>
            <w:tabs>
              <w:tab w:val="right" w:leader="dot" w:pos="9730"/>
            </w:tabs>
            <w:rPr>
              <w:rFonts w:asciiTheme="minorHAnsi" w:hAnsiTheme="minorHAnsi"/>
              <w:sz w:val="22"/>
            </w:rPr>
          </w:pPr>
          <w:r>
            <w:fldChar w:fldCharType="begin"/>
          </w:r>
          <w:r>
            <w:instrText xml:space="preserve"> HYPERLINK \l "_Toc256000117" </w:instrText>
          </w:r>
          <w:r>
            <w:fldChar w:fldCharType="separate"/>
          </w:r>
          <w:r>
            <w:rPr>
              <w:rStyle w:val="29"/>
              <w:rFonts w:ascii="黑体" w:hAnsi="黑体" w:eastAsia="黑体" w:cs="黑体"/>
            </w:rPr>
            <w:t>七、一般公共预算拨款“三公”经费支出决算情况说明</w:t>
          </w:r>
          <w:r>
            <w:tab/>
          </w:r>
          <w:r>
            <w:fldChar w:fldCharType="begin"/>
          </w:r>
          <w:r>
            <w:instrText xml:space="preserve"> PAGEREF _Toc256000117 \h </w:instrText>
          </w:r>
          <w:r>
            <w:fldChar w:fldCharType="separate"/>
          </w:r>
          <w:r>
            <w:t>34</w:t>
          </w:r>
          <w:r>
            <w:fldChar w:fldCharType="end"/>
          </w:r>
          <w:r>
            <w:fldChar w:fldCharType="end"/>
          </w:r>
        </w:p>
        <w:p>
          <w:pPr>
            <w:pStyle w:val="15"/>
            <w:tabs>
              <w:tab w:val="right" w:leader="dot" w:pos="9730"/>
            </w:tabs>
            <w:rPr>
              <w:rFonts w:asciiTheme="minorHAnsi" w:hAnsiTheme="minorHAnsi"/>
              <w:sz w:val="22"/>
            </w:rPr>
          </w:pPr>
          <w:r>
            <w:fldChar w:fldCharType="begin"/>
          </w:r>
          <w:r>
            <w:instrText xml:space="preserve"> HYPERLINK \l "_Toc256000118" </w:instrText>
          </w:r>
          <w:r>
            <w:fldChar w:fldCharType="separate"/>
          </w:r>
          <w:r>
            <w:rPr>
              <w:rStyle w:val="29"/>
              <w:rFonts w:ascii="黑体" w:hAnsi="黑体" w:eastAsia="黑体" w:cs="黑体"/>
            </w:rPr>
            <w:t>八、预算绩效情况说明</w:t>
          </w:r>
          <w:r>
            <w:tab/>
          </w:r>
          <w:r>
            <w:fldChar w:fldCharType="begin"/>
          </w:r>
          <w:r>
            <w:instrText xml:space="preserve"> PAGEREF _Toc256000118 \h </w:instrText>
          </w:r>
          <w:r>
            <w:fldChar w:fldCharType="separate"/>
          </w:r>
          <w:r>
            <w:t>35</w:t>
          </w:r>
          <w:r>
            <w:fldChar w:fldCharType="end"/>
          </w:r>
          <w:r>
            <w:fldChar w:fldCharType="end"/>
          </w:r>
        </w:p>
        <w:p>
          <w:pPr>
            <w:pStyle w:val="15"/>
            <w:tabs>
              <w:tab w:val="right" w:leader="dot" w:pos="9730"/>
            </w:tabs>
            <w:rPr>
              <w:rFonts w:asciiTheme="minorHAnsi" w:hAnsiTheme="minorHAnsi"/>
              <w:sz w:val="22"/>
            </w:rPr>
          </w:pPr>
          <w:r>
            <w:fldChar w:fldCharType="begin"/>
          </w:r>
          <w:r>
            <w:instrText xml:space="preserve"> HYPERLINK \l "_Toc256000119" </w:instrText>
          </w:r>
          <w:r>
            <w:fldChar w:fldCharType="separate"/>
          </w:r>
          <w:r>
            <w:rPr>
              <w:rStyle w:val="29"/>
              <w:rFonts w:ascii="黑体" w:hAnsi="黑体" w:eastAsia="黑体" w:cs="黑体"/>
            </w:rPr>
            <w:t>九、其他重要事项说明</w:t>
          </w:r>
          <w:r>
            <w:tab/>
          </w:r>
          <w:r>
            <w:fldChar w:fldCharType="begin"/>
          </w:r>
          <w:r>
            <w:instrText xml:space="preserve"> PAGEREF _Toc256000119 \h </w:instrText>
          </w:r>
          <w:r>
            <w:fldChar w:fldCharType="separate"/>
          </w:r>
          <w:r>
            <w:t>35</w:t>
          </w:r>
          <w:r>
            <w:fldChar w:fldCharType="end"/>
          </w:r>
          <w:r>
            <w:fldChar w:fldCharType="end"/>
          </w:r>
        </w:p>
        <w:p>
          <w:pPr>
            <w:pStyle w:val="22"/>
            <w:tabs>
              <w:tab w:val="right" w:leader="dot" w:pos="9730"/>
            </w:tabs>
            <w:rPr>
              <w:rFonts w:asciiTheme="minorHAnsi" w:hAnsiTheme="minorHAnsi"/>
              <w:sz w:val="22"/>
            </w:rPr>
          </w:pPr>
          <w:r>
            <w:fldChar w:fldCharType="begin"/>
          </w:r>
          <w:r>
            <w:instrText xml:space="preserve"> HYPERLINK \l "_Toc256000120" </w:instrText>
          </w:r>
          <w:r>
            <w:fldChar w:fldCharType="separate"/>
          </w:r>
          <w:r>
            <w:rPr>
              <w:rStyle w:val="29"/>
              <w:rFonts w:ascii="黑体" w:hAnsi="黑体" w:eastAsia="黑体" w:cs="黑体"/>
            </w:rPr>
            <w:t>第四部分</w:t>
          </w:r>
          <w:r>
            <w:tab/>
          </w:r>
          <w:r>
            <w:fldChar w:fldCharType="begin"/>
          </w:r>
          <w:r>
            <w:instrText xml:space="preserve"> PAGEREF _Toc256000120 \h </w:instrText>
          </w:r>
          <w:r>
            <w:fldChar w:fldCharType="separate"/>
          </w:r>
          <w:r>
            <w:t>37</w:t>
          </w:r>
          <w:r>
            <w:fldChar w:fldCharType="end"/>
          </w:r>
          <w:r>
            <w:fldChar w:fldCharType="end"/>
          </w:r>
        </w:p>
        <w:p>
          <w:pPr>
            <w:pStyle w:val="22"/>
            <w:tabs>
              <w:tab w:val="right" w:leader="dot" w:pos="9730"/>
            </w:tabs>
            <w:rPr>
              <w:rFonts w:asciiTheme="minorHAnsi" w:hAnsiTheme="minorHAnsi"/>
              <w:sz w:val="22"/>
            </w:rPr>
          </w:pPr>
          <w:r>
            <w:fldChar w:fldCharType="begin"/>
          </w:r>
          <w:r>
            <w:instrText xml:space="preserve"> HYPERLINK \l "_Toc256000121" </w:instrText>
          </w:r>
          <w:r>
            <w:fldChar w:fldCharType="separate"/>
          </w:r>
          <w:r>
            <w:rPr>
              <w:rStyle w:val="29"/>
              <w:rFonts w:ascii="黑体" w:hAnsi="黑体" w:eastAsia="黑体" w:cs="黑体"/>
            </w:rPr>
            <w:t>名词解释</w:t>
          </w:r>
          <w:r>
            <w:tab/>
          </w:r>
          <w:r>
            <w:fldChar w:fldCharType="begin"/>
          </w:r>
          <w:r>
            <w:instrText xml:space="preserve"> PAGEREF _Toc256000121 \h </w:instrText>
          </w:r>
          <w:r>
            <w:fldChar w:fldCharType="separate"/>
          </w:r>
          <w:r>
            <w:t>37</w:t>
          </w:r>
          <w:r>
            <w:fldChar w:fldCharType="end"/>
          </w:r>
          <w:r>
            <w:fldChar w:fldCharType="end"/>
          </w:r>
        </w:p>
        <w:p>
          <w:pPr>
            <w:pStyle w:val="22"/>
            <w:tabs>
              <w:tab w:val="right" w:leader="dot" w:pos="9730"/>
            </w:tabs>
            <w:rPr>
              <w:rFonts w:asciiTheme="minorHAnsi" w:hAnsiTheme="minorHAnsi"/>
              <w:sz w:val="22"/>
            </w:rPr>
          </w:pPr>
          <w:r>
            <w:fldChar w:fldCharType="begin"/>
          </w:r>
          <w:r>
            <w:instrText xml:space="preserve"> HYPERLINK \l "_Toc256000122" </w:instrText>
          </w:r>
          <w:r>
            <w:fldChar w:fldCharType="separate"/>
          </w:r>
          <w:r>
            <w:rPr>
              <w:rStyle w:val="29"/>
              <w:rFonts w:ascii="黑体" w:hAnsi="黑体" w:eastAsia="黑体" w:cs="黑体"/>
            </w:rPr>
            <w:t>第五部分</w:t>
          </w:r>
          <w:r>
            <w:tab/>
          </w:r>
          <w:r>
            <w:fldChar w:fldCharType="begin"/>
          </w:r>
          <w:r>
            <w:instrText xml:space="preserve"> PAGEREF _Toc256000122 \h </w:instrText>
          </w:r>
          <w:r>
            <w:fldChar w:fldCharType="separate"/>
          </w:r>
          <w:r>
            <w:t>40</w:t>
          </w:r>
          <w:r>
            <w:fldChar w:fldCharType="end"/>
          </w:r>
          <w:r>
            <w:fldChar w:fldCharType="end"/>
          </w:r>
        </w:p>
        <w:p>
          <w:pPr>
            <w:pStyle w:val="22"/>
            <w:tabs>
              <w:tab w:val="right" w:leader="dot" w:pos="9730"/>
            </w:tabs>
            <w:rPr>
              <w:rFonts w:asciiTheme="minorHAnsi" w:hAnsiTheme="minorHAnsi"/>
              <w:sz w:val="22"/>
            </w:rPr>
          </w:pPr>
          <w:r>
            <w:fldChar w:fldCharType="begin"/>
          </w:r>
          <w:r>
            <w:instrText xml:space="preserve"> HYPERLINK \l "_Toc256000123" </w:instrText>
          </w:r>
          <w:r>
            <w:fldChar w:fldCharType="separate"/>
          </w:r>
          <w:r>
            <w:rPr>
              <w:rStyle w:val="29"/>
              <w:rFonts w:ascii="黑体" w:hAnsi="黑体" w:eastAsia="黑体" w:cs="黑体"/>
            </w:rPr>
            <w:t>附件</w:t>
          </w:r>
          <w:r>
            <w:tab/>
          </w:r>
          <w:r>
            <w:fldChar w:fldCharType="begin"/>
          </w:r>
          <w:r>
            <w:instrText xml:space="preserve"> PAGEREF _Toc256000123 \h </w:instrText>
          </w:r>
          <w:r>
            <w:fldChar w:fldCharType="separate"/>
          </w:r>
          <w:r>
            <w:t>40</w:t>
          </w:r>
          <w:r>
            <w:fldChar w:fldCharType="end"/>
          </w:r>
          <w:r>
            <w:fldChar w:fldCharType="end"/>
          </w:r>
        </w:p>
        <w:p>
          <w:pPr>
            <w:adjustRightInd w:val="0"/>
            <w:snapToGrid w:val="0"/>
            <w:rPr>
              <w:rFonts w:hint="eastAsia" w:ascii="仿宋" w:hAnsi="仿宋" w:eastAsia="仿宋" w:cs="仿宋"/>
              <w:b w:val="0"/>
              <w:bCs/>
              <w:kern w:val="2"/>
              <w:sz w:val="32"/>
              <w:szCs w:val="32"/>
              <w:lang w:val="en-US" w:eastAsia="zh-CN" w:bidi="ar-SA"/>
            </w:rPr>
            <w:sectPr>
              <w:footerReference r:id="rId4" w:type="default"/>
              <w:pgSz w:w="11906" w:h="16838"/>
              <w:pgMar w:top="1440" w:right="1083" w:bottom="1440" w:left="1083" w:header="0" w:footer="720" w:gutter="0"/>
              <w:cols w:space="0" w:num="1"/>
              <w:rtlGutter w:val="0"/>
              <w:docGrid w:type="lines" w:linePitch="317" w:charSpace="0"/>
            </w:sectPr>
          </w:pPr>
          <w:r>
            <w:rPr>
              <w:rFonts w:hint="eastAsia" w:ascii="仿宋" w:hAnsi="仿宋" w:eastAsia="仿宋" w:cs="仿宋"/>
              <w:b w:val="0"/>
              <w:bCs/>
              <w:kern w:val="2"/>
              <w:sz w:val="32"/>
              <w:szCs w:val="32"/>
              <w:lang w:val="en-US" w:eastAsia="zh-CN" w:bidi="ar-SA"/>
            </w:rPr>
            <w:fldChar w:fldCharType="end"/>
          </w:r>
        </w:p>
      </w:sdtContent>
    </w:sdt>
    <w:p>
      <w:pPr>
        <w:pStyle w:val="35"/>
        <w:widowControl/>
        <w:spacing w:before="100" w:after="270"/>
        <w:ind w:left="0" w:right="0" w:firstLine="0"/>
        <w:jc w:val="center"/>
        <w:rPr>
          <w:rFonts w:ascii="Times New Roman" w:hAnsi="Times New Roman" w:eastAsia="Times New Roman" w:cs="Times New Roman"/>
          <w:kern w:val="0"/>
          <w:sz w:val="24"/>
        </w:rPr>
      </w:pPr>
      <w:bookmarkStart w:id="0" w:name="a000"/>
    </w:p>
    <w:p>
      <w:pPr>
        <w:pStyle w:val="35"/>
        <w:widowControl/>
        <w:spacing w:before="100" w:after="100"/>
        <w:ind w:left="0" w:right="0" w:firstLine="0"/>
        <w:jc w:val="center"/>
        <w:rPr>
          <w:rFonts w:ascii="Times New Roman" w:hAnsi="Times New Roman" w:eastAsia="Times New Roman" w:cs="Times New Roman"/>
          <w:kern w:val="0"/>
          <w:sz w:val="24"/>
        </w:rPr>
      </w:pPr>
      <w:r>
        <w:rPr>
          <w:rFonts w:ascii="Calibri" w:hAnsi="Calibri" w:eastAsia="Calibri" w:cs="Calibri"/>
          <w:spacing w:val="0"/>
          <w:kern w:val="0"/>
          <w:sz w:val="84"/>
          <w:szCs w:val="84"/>
        </w:rPr>
        <w:t> </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pStyle w:val="6"/>
        <w:keepNext w:val="0"/>
        <w:keepLines w:val="0"/>
        <w:spacing w:before="100" w:after="100" w:line="240" w:lineRule="auto"/>
        <w:ind w:left="0" w:right="0" w:firstLine="0" w:firstLineChars="0"/>
        <w:rPr>
          <w:rFonts w:ascii="Times New Roman" w:hAnsi="Times New Roman" w:eastAsia="Times New Roman" w:cs="Times New Roman"/>
          <w:b/>
          <w:bCs/>
          <w:kern w:val="0"/>
          <w:sz w:val="36"/>
          <w:szCs w:val="36"/>
        </w:rPr>
      </w:pPr>
      <w:bookmarkStart w:id="1" w:name="_Toc256000000"/>
      <w:bookmarkStart w:id="2" w:name="_Toc256000062"/>
      <w:bookmarkStart w:id="3" w:name="_Toc256000031"/>
      <w:bookmarkStart w:id="4" w:name="_Toc256000093"/>
      <w:r>
        <w:rPr>
          <w:rFonts w:ascii="黑体" w:hAnsi="黑体" w:eastAsia="黑体" w:cs="黑体"/>
          <w:b/>
          <w:spacing w:val="0"/>
          <w:sz w:val="56"/>
          <w:szCs w:val="56"/>
        </w:rPr>
        <w:t>第一部分</w:t>
      </w:r>
      <w:bookmarkEnd w:id="1"/>
      <w:bookmarkEnd w:id="2"/>
      <w:bookmarkEnd w:id="3"/>
      <w:bookmarkEnd w:id="4"/>
      <w:r>
        <w:rPr>
          <w:rFonts w:ascii="宋体" w:hAnsi="宋体" w:eastAsia="宋体" w:cs="宋体"/>
          <w:b/>
          <w:spacing w:val="0"/>
          <w:sz w:val="56"/>
          <w:szCs w:val="56"/>
        </w:rPr>
        <w:t> </w:t>
      </w:r>
    </w:p>
    <w:p>
      <w:pPr>
        <w:pStyle w:val="6"/>
        <w:keepNext w:val="0"/>
        <w:keepLines w:val="0"/>
        <w:spacing w:before="100" w:after="100" w:line="240" w:lineRule="auto"/>
        <w:ind w:left="0" w:right="0" w:firstLine="0" w:firstLineChars="0"/>
        <w:jc w:val="center"/>
        <w:rPr>
          <w:rFonts w:ascii="Times New Roman" w:hAnsi="Times New Roman" w:eastAsia="Times New Roman" w:cs="Times New Roman"/>
          <w:b/>
          <w:bCs/>
          <w:kern w:val="0"/>
          <w:sz w:val="36"/>
          <w:szCs w:val="36"/>
        </w:rPr>
      </w:pPr>
      <w:bookmarkStart w:id="5" w:name="_Toc256000001"/>
      <w:bookmarkStart w:id="6" w:name="_Toc256000032"/>
      <w:bookmarkStart w:id="7" w:name="_Toc256000094"/>
      <w:bookmarkStart w:id="8" w:name="_Toc256000063"/>
      <w:r>
        <w:rPr>
          <w:rFonts w:ascii="黑体" w:hAnsi="黑体" w:eastAsia="黑体" w:cs="黑体"/>
          <w:b/>
          <w:spacing w:val="0"/>
          <w:sz w:val="56"/>
          <w:szCs w:val="56"/>
        </w:rPr>
        <w:t>单位概况</w:t>
      </w:r>
      <w:bookmarkEnd w:id="5"/>
      <w:bookmarkEnd w:id="6"/>
      <w:bookmarkEnd w:id="7"/>
      <w:bookmarkEnd w:id="8"/>
    </w:p>
    <w:p>
      <w:pPr>
        <w:pStyle w:val="36"/>
        <w:widowControl/>
        <w:spacing w:before="100" w:after="100"/>
        <w:ind w:left="0" w:right="0" w:firstLine="0"/>
        <w:jc w:val="center"/>
        <w:rPr>
          <w:rFonts w:ascii="Times New Roman" w:hAnsi="Times New Roman" w:eastAsia="Times New Roman" w:cs="Times New Roman"/>
          <w:kern w:val="0"/>
          <w:sz w:val="24"/>
        </w:rPr>
      </w:pPr>
    </w:p>
    <w:p>
      <w:pPr>
        <w:sectPr>
          <w:footerReference r:id="rId5"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widowControl/>
        <w:spacing w:before="240" w:after="240"/>
        <w:jc w:val="left"/>
        <w:rPr>
          <w:rFonts w:ascii="Times New Roman" w:hAnsi="Times New Roman" w:eastAsia="Times New Roman" w:cs="Times New Roman"/>
          <w:kern w:val="0"/>
          <w:sz w:val="24"/>
        </w:rPr>
      </w:pPr>
    </w:p>
    <w:p>
      <w:pPr>
        <w:pStyle w:val="8"/>
        <w:keepNext w:val="0"/>
        <w:keepLines w:val="0"/>
        <w:spacing w:before="100" w:after="100" w:line="240" w:lineRule="auto"/>
        <w:ind w:left="0" w:right="0" w:firstLine="0" w:firstLineChars="0"/>
        <w:rPr>
          <w:rFonts w:ascii="Times New Roman" w:hAnsi="Times New Roman" w:eastAsia="Times New Roman" w:cs="Times New Roman"/>
          <w:b/>
          <w:bCs/>
          <w:kern w:val="0"/>
          <w:sz w:val="28"/>
          <w:szCs w:val="28"/>
        </w:rPr>
      </w:pPr>
      <w:r>
        <w:rPr>
          <w:rFonts w:ascii="Calibri" w:hAnsi="Calibri" w:eastAsia="Calibri" w:cs="Calibri"/>
          <w:b/>
          <w:spacing w:val="0"/>
        </w:rPr>
        <w:t> </w:t>
      </w:r>
      <w:r>
        <w:rPr>
          <w:rFonts w:ascii="黑体" w:hAnsi="黑体" w:eastAsia="黑体" w:cs="黑体"/>
          <w:b/>
          <w:spacing w:val="0"/>
        </w:rPr>
        <w:t xml:space="preserve"> </w:t>
      </w:r>
      <w:r>
        <w:rPr>
          <w:rFonts w:ascii="Calibri" w:hAnsi="Calibri" w:eastAsia="Calibri" w:cs="Calibri"/>
          <w:b/>
          <w:spacing w:val="0"/>
        </w:rPr>
        <w:t> </w:t>
      </w:r>
      <w:r>
        <w:rPr>
          <w:rFonts w:ascii="黑体" w:hAnsi="黑体" w:eastAsia="黑体" w:cs="黑体"/>
          <w:b/>
          <w:spacing w:val="0"/>
        </w:rPr>
        <w:t xml:space="preserve"> </w:t>
      </w:r>
      <w:bookmarkStart w:id="9" w:name="_Toc256000033"/>
      <w:bookmarkStart w:id="10" w:name="_Toc256000095"/>
      <w:bookmarkStart w:id="11" w:name="_Toc256000002"/>
      <w:bookmarkStart w:id="12" w:name="_Toc256000064"/>
      <w:r>
        <w:rPr>
          <w:rFonts w:ascii="黑体" w:hAnsi="黑体" w:eastAsia="黑体" w:cs="黑体"/>
          <w:b/>
          <w:spacing w:val="0"/>
        </w:rPr>
        <w:t>一、单位主要职责</w:t>
      </w:r>
      <w:bookmarkEnd w:id="9"/>
      <w:bookmarkEnd w:id="10"/>
      <w:bookmarkEnd w:id="11"/>
      <w:bookmarkEnd w:id="12"/>
    </w:p>
    <w:p>
      <w:pPr>
        <w:pStyle w:val="35"/>
        <w:widowControl/>
        <w:spacing w:before="100" w:after="100" w:line="600" w:lineRule="atLeast"/>
        <w:ind w:left="0" w:right="0" w:firstLine="640"/>
        <w:jc w:val="left"/>
        <w:rPr>
          <w:rFonts w:hint="eastAsia"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中国共产党厦门市思明区委区直机关工作委员会（本级）单位的主要职责是：</w:t>
      </w:r>
      <w:r>
        <w:rPr>
          <w:rFonts w:hint="eastAsia" w:ascii="仿宋_GB2312" w:hAnsi="仿宋_GB2312" w:eastAsia="仿宋_GB2312" w:cs="仿宋_GB2312"/>
          <w:spacing w:val="0"/>
          <w:kern w:val="0"/>
          <w:sz w:val="32"/>
          <w:szCs w:val="32"/>
        </w:rPr>
        <w:t>负责制定区直机关党建工作计划，对所属的基层党组织的业务工作进行分类指导,加强机关党组织的政治建设、思想建设、组织建设、作风建设、制度建设和党风廉政建设。</w:t>
      </w:r>
    </w:p>
    <w:p>
      <w:pPr>
        <w:pStyle w:val="35"/>
        <w:widowControl/>
        <w:spacing w:before="100" w:after="100" w:line="600" w:lineRule="atLeast"/>
        <w:ind w:left="0" w:right="0" w:firstLine="640"/>
        <w:jc w:val="left"/>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厦门市思明区直机关离退休联合会的主要职责是：负责关心区直机关离退休老同志的生活和健康状况，开展各种有利于老年人身心健康的文体活动，适时举办时事政治报告会、健康讲座、开展节庆活动。鼓励老同志发扬优良传统，遵纪守法，在促进社区和谐和文明建设中发挥作用。</w:t>
      </w:r>
    </w:p>
    <w:p>
      <w:pPr>
        <w:pStyle w:val="35"/>
        <w:widowControl/>
        <w:spacing w:before="100" w:after="100" w:line="600" w:lineRule="atLeast"/>
        <w:ind w:left="0" w:right="0" w:firstLine="640"/>
        <w:jc w:val="left"/>
        <w:rPr>
          <w:rFonts w:hint="eastAsia" w:ascii="仿宋_GB2312" w:hAnsi="仿宋_GB2312" w:eastAsia="仿宋_GB2312" w:cs="仿宋_GB2312"/>
          <w:spacing w:val="0"/>
          <w:kern w:val="0"/>
          <w:sz w:val="32"/>
          <w:szCs w:val="32"/>
        </w:rPr>
      </w:pPr>
    </w:p>
    <w:p>
      <w:pPr>
        <w:pStyle w:val="8"/>
        <w:keepNext w:val="0"/>
        <w:keepLines w:val="0"/>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13" w:name="_Toc256000065"/>
      <w:bookmarkStart w:id="14" w:name="_Toc256000034"/>
      <w:bookmarkStart w:id="15" w:name="_Toc256000096"/>
      <w:bookmarkStart w:id="16" w:name="_Toc256000003"/>
      <w:r>
        <w:rPr>
          <w:rFonts w:ascii="黑体" w:hAnsi="黑体" w:eastAsia="黑体" w:cs="黑体"/>
          <w:b/>
          <w:spacing w:val="0"/>
        </w:rPr>
        <w:t>二、单位基本情况</w:t>
      </w:r>
      <w:bookmarkEnd w:id="13"/>
      <w:bookmarkEnd w:id="14"/>
      <w:bookmarkEnd w:id="15"/>
      <w:bookmarkEnd w:id="16"/>
    </w:p>
    <w:p>
      <w:pPr>
        <w:pStyle w:val="35"/>
        <w:widowControl/>
        <w:spacing w:before="100" w:after="100" w:line="600" w:lineRule="atLeast"/>
        <w:ind w:left="0" w:right="0" w:firstLine="64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从决算单位构成看，中国共产党厦门市思明区委区直机关工作委员会（本级） 部门包括</w:t>
      </w:r>
      <w:r>
        <w:rPr>
          <w:rFonts w:hint="eastAsia" w:ascii="仿宋_GB2312" w:hAnsi="仿宋_GB2312" w:eastAsia="仿宋_GB2312" w:cs="仿宋_GB2312"/>
          <w:spacing w:val="0"/>
          <w:kern w:val="0"/>
          <w:sz w:val="32"/>
          <w:szCs w:val="32"/>
          <w:lang w:val="en-US" w:eastAsia="zh-CN"/>
        </w:rPr>
        <w:t>1</w:t>
      </w:r>
      <w:r>
        <w:rPr>
          <w:rFonts w:ascii="仿宋_GB2312" w:hAnsi="仿宋_GB2312" w:eastAsia="仿宋_GB2312" w:cs="仿宋_GB2312"/>
          <w:spacing w:val="0"/>
          <w:kern w:val="0"/>
          <w:sz w:val="32"/>
          <w:szCs w:val="32"/>
        </w:rPr>
        <w:t>个机关行政处（科、股）室，其中：列入2024年决算编制范围的单位详细情况见下表:</w:t>
      </w:r>
    </w:p>
    <w:tbl>
      <w:tblPr>
        <w:tblStyle w:val="26"/>
        <w:tblpPr w:leftFromText="180" w:rightFromText="180" w:vertAnchor="text" w:horzAnchor="page" w:tblpX="2359" w:tblpY="391"/>
        <w:tblOverlap w:val="never"/>
        <w:tblW w:w="80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53"/>
        <w:gridCol w:w="53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4" w:hRule="atLeast"/>
        </w:trPr>
        <w:tc>
          <w:tcPr>
            <w:tcW w:w="2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color="auto" w:fill="FFFFFF"/>
              <w:autoSpaceDE w:val="0"/>
              <w:autoSpaceDN/>
              <w:spacing w:before="0" w:beforeAutospacing="0" w:after="0" w:afterAutospacing="0" w:line="400" w:lineRule="exact"/>
              <w:ind w:left="0" w:right="0"/>
              <w:jc w:val="center"/>
              <w:rPr>
                <w:rFonts w:hint="eastAsia" w:ascii="宋体" w:hAnsi="宋体" w:eastAsia="宋体" w:cs="宋体"/>
                <w:kern w:val="0"/>
                <w:sz w:val="24"/>
                <w:szCs w:val="24"/>
                <w:shd w:val="clear" w:color="auto" w:fill="FFFFFF"/>
                <w:lang w:eastAsia="zh-CN"/>
              </w:rPr>
            </w:pPr>
            <w:r>
              <w:rPr>
                <w:rFonts w:hint="eastAsia" w:ascii="仿宋" w:hAnsi="仿宋" w:eastAsia="仿宋" w:cs="仿宋"/>
                <w:kern w:val="0"/>
                <w:sz w:val="24"/>
                <w:szCs w:val="24"/>
                <w:shd w:val="clear" w:color="auto" w:fill="FFFFFF"/>
                <w:lang w:eastAsia="zh-CN"/>
              </w:rPr>
              <w:t>序号</w:t>
            </w:r>
          </w:p>
        </w:tc>
        <w:tc>
          <w:tcPr>
            <w:tcW w:w="537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hd w:val="clear" w:color="auto" w:fill="FFFFFF"/>
              <w:autoSpaceDE w:val="0"/>
              <w:autoSpaceDN/>
              <w:spacing w:before="0" w:beforeAutospacing="0" w:after="0" w:afterAutospacing="0" w:line="400" w:lineRule="exact"/>
              <w:ind w:left="0" w:leftChars="0" w:right="0" w:rightChars="0"/>
              <w:jc w:val="center"/>
              <w:rPr>
                <w:rFonts w:hint="eastAsia" w:ascii="宋体" w:hAnsi="宋体" w:eastAsia="宋体" w:cs="宋体"/>
                <w:kern w:val="0"/>
                <w:sz w:val="24"/>
                <w:szCs w:val="24"/>
                <w:shd w:val="clear" w:color="auto" w:fill="FFFFFF"/>
              </w:rPr>
            </w:pPr>
            <w:r>
              <w:rPr>
                <w:rFonts w:hint="eastAsia" w:ascii="仿宋" w:hAnsi="仿宋" w:eastAsia="仿宋" w:cs="仿宋"/>
                <w:kern w:val="0"/>
                <w:sz w:val="24"/>
                <w:szCs w:val="24"/>
                <w:shd w:val="clear" w:color="auto" w:fill="FFFFFF"/>
              </w:rPr>
              <w:t>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65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hd w:val="clear" w:color="auto" w:fill="FFFFFF"/>
              <w:autoSpaceDE w:val="0"/>
              <w:autoSpaceDN/>
              <w:spacing w:before="0" w:beforeAutospacing="0" w:after="0" w:afterAutospacing="0" w:line="400" w:lineRule="exact"/>
              <w:ind w:left="0" w:right="0"/>
              <w:jc w:val="center"/>
              <w:rPr>
                <w:rFonts w:hint="eastAsia" w:ascii="仿宋" w:hAnsi="仿宋" w:eastAsia="仿宋" w:cs="仿宋"/>
                <w:kern w:val="0"/>
                <w:sz w:val="24"/>
                <w:szCs w:val="24"/>
                <w:shd w:val="clear" w:color="auto" w:fill="FFFFFF"/>
                <w:lang w:eastAsia="zh-CN"/>
              </w:rPr>
            </w:pPr>
            <w:r>
              <w:rPr>
                <w:rFonts w:hint="eastAsia" w:ascii="仿宋" w:hAnsi="仿宋" w:eastAsia="仿宋" w:cs="仿宋"/>
                <w:kern w:val="0"/>
                <w:sz w:val="24"/>
                <w:szCs w:val="24"/>
                <w:shd w:val="clear" w:color="auto" w:fill="FFFFFF"/>
                <w:lang w:val="en-US" w:eastAsia="zh-CN"/>
              </w:rPr>
              <w:t>1</w:t>
            </w:r>
          </w:p>
        </w:tc>
        <w:tc>
          <w:tcPr>
            <w:tcW w:w="5377"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hd w:val="clear" w:color="auto" w:fill="FFFFFF"/>
              <w:autoSpaceDE w:val="0"/>
              <w:autoSpaceDN/>
              <w:spacing w:before="0" w:beforeAutospacing="0" w:after="0" w:afterAutospacing="0" w:line="400" w:lineRule="exact"/>
              <w:ind w:left="0" w:leftChars="0" w:right="0" w:rightChars="0"/>
              <w:jc w:val="center"/>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中国共产党厦门市思明区委区直机关工作委员会</w:t>
            </w:r>
          </w:p>
        </w:tc>
      </w:tr>
    </w:tbl>
    <w:p>
      <w:pPr>
        <w:pStyle w:val="35"/>
        <w:widowControl/>
        <w:spacing w:before="100" w:after="100" w:line="600" w:lineRule="atLeast"/>
        <w:ind w:left="0" w:right="0" w:firstLine="640"/>
        <w:jc w:val="left"/>
        <w:rPr>
          <w:rFonts w:ascii="仿宋_GB2312" w:hAnsi="仿宋_GB2312" w:eastAsia="仿宋_GB2312" w:cs="仿宋_GB2312"/>
          <w:spacing w:val="0"/>
          <w:kern w:val="0"/>
          <w:sz w:val="32"/>
          <w:szCs w:val="32"/>
        </w:rPr>
      </w:pPr>
    </w:p>
    <w:p>
      <w:pPr>
        <w:pStyle w:val="8"/>
        <w:keepNext w:val="0"/>
        <w:keepLines w:val="0"/>
        <w:spacing w:before="100" w:after="100" w:line="600" w:lineRule="atLeast"/>
        <w:ind w:left="0" w:right="0" w:firstLine="640" w:firstLineChars="0"/>
        <w:rPr>
          <w:rFonts w:ascii="黑体" w:hAnsi="黑体" w:eastAsia="黑体" w:cs="黑体"/>
          <w:b/>
          <w:spacing w:val="0"/>
        </w:rPr>
      </w:pPr>
      <w:bookmarkStart w:id="17" w:name="_Toc256000097"/>
      <w:bookmarkStart w:id="18" w:name="_Toc256000004"/>
      <w:bookmarkStart w:id="19" w:name="_Toc256000035"/>
      <w:bookmarkStart w:id="20" w:name="_Toc256000066"/>
    </w:p>
    <w:p>
      <w:pPr>
        <w:pStyle w:val="8"/>
        <w:keepNext w:val="0"/>
        <w:keepLines w:val="0"/>
        <w:spacing w:before="100" w:after="100" w:line="600" w:lineRule="atLeast"/>
        <w:ind w:left="0" w:right="0" w:firstLine="640" w:firstLineChars="0"/>
        <w:rPr>
          <w:rFonts w:ascii="黑体" w:hAnsi="黑体" w:eastAsia="黑体" w:cs="黑体"/>
          <w:b/>
          <w:spacing w:val="0"/>
        </w:rPr>
      </w:pPr>
    </w:p>
    <w:p>
      <w:pPr>
        <w:pStyle w:val="8"/>
        <w:keepNext w:val="0"/>
        <w:keepLines w:val="0"/>
        <w:spacing w:before="100" w:after="100" w:line="600" w:lineRule="atLeast"/>
        <w:ind w:left="0" w:right="0" w:firstLine="640" w:firstLineChars="0"/>
        <w:rPr>
          <w:rFonts w:ascii="Times New Roman" w:hAnsi="Times New Roman" w:eastAsia="Times New Roman" w:cs="Times New Roman"/>
          <w:b/>
          <w:bCs/>
          <w:kern w:val="0"/>
          <w:sz w:val="28"/>
          <w:szCs w:val="28"/>
        </w:rPr>
      </w:pPr>
      <w:r>
        <w:rPr>
          <w:rFonts w:ascii="黑体" w:hAnsi="黑体" w:eastAsia="黑体" w:cs="黑体"/>
          <w:b/>
          <w:spacing w:val="0"/>
        </w:rPr>
        <w:t>三、单位主要工作总结</w:t>
      </w:r>
      <w:bookmarkEnd w:id="17"/>
      <w:bookmarkEnd w:id="18"/>
      <w:bookmarkEnd w:id="19"/>
      <w:bookmarkEnd w:id="20"/>
    </w:p>
    <w:p>
      <w:pPr>
        <w:pStyle w:val="35"/>
        <w:widowControl/>
        <w:spacing w:before="100" w:after="100" w:line="600" w:lineRule="atLeast"/>
        <w:ind w:left="0" w:right="0" w:firstLine="64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2024年，中国共产党厦门市思明区委区直机关工作委员会（本级）单位主要任务是：围绕上述任务，重点完成了以下工作：</w:t>
      </w:r>
    </w:p>
    <w:p>
      <w:pPr>
        <w:pStyle w:val="35"/>
        <w:widowControl/>
        <w:spacing w:before="100" w:after="100" w:line="600" w:lineRule="atLeast"/>
        <w:ind w:left="0" w:right="0" w:firstLine="640"/>
        <w:jc w:val="left"/>
        <w:rPr>
          <w:rFonts w:ascii="仿宋_GB2312" w:hAnsi="仿宋_GB2312" w:eastAsia="仿宋_GB2312" w:cs="仿宋_GB2312"/>
          <w:spacing w:val="0"/>
          <w:kern w:val="0"/>
          <w:sz w:val="32"/>
          <w:szCs w:val="32"/>
        </w:rPr>
      </w:pPr>
    </w:p>
    <w:p>
      <w:pPr>
        <w:pStyle w:val="35"/>
        <w:widowControl/>
        <w:spacing w:before="100" w:after="100" w:line="600" w:lineRule="atLeast"/>
        <w:ind w:left="0" w:right="0" w:firstLine="640"/>
        <w:jc w:val="left"/>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2024年，区委区直机关工委在区委正确领导下，坚持以习近平新时代中国特色社会主义思想为指导，深化内化主题教育实践成果、制度成果，深入学习宣传和贯彻落实党的二十届三中全会精神和习近平总书记在福建、厦门考察时的重要讲话精神，紧扣区委中心工作大局，着力补短板、强基础、增活力，推动机关党建与业务工作深融互促，以高质量机关党建促进高质量发展提速增效，以创建模范机关成果成效助推区委区政府各项工作在区直机关走实走深走优。</w:t>
      </w:r>
    </w:p>
    <w:p>
      <w:pPr>
        <w:pStyle w:val="35"/>
        <w:widowControl/>
        <w:spacing w:before="100" w:after="100" w:line="600" w:lineRule="atLeast"/>
        <w:ind w:left="0" w:right="0" w:firstLine="640"/>
        <w:jc w:val="left"/>
        <w:rPr>
          <w:rFonts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lang w:val="en-US" w:eastAsia="zh-CN"/>
        </w:rPr>
        <w:t>（一）坚持凝心铸</w:t>
      </w:r>
      <w:bookmarkStart w:id="125" w:name="_GoBack"/>
      <w:bookmarkEnd w:id="125"/>
      <w:r>
        <w:rPr>
          <w:rFonts w:hint="eastAsia" w:ascii="仿宋_GB2312" w:hAnsi="仿宋_GB2312" w:eastAsia="仿宋_GB2312" w:cs="仿宋_GB2312"/>
          <w:spacing w:val="0"/>
          <w:kern w:val="0"/>
          <w:sz w:val="32"/>
          <w:szCs w:val="32"/>
          <w:lang w:val="en-US" w:eastAsia="zh-CN"/>
        </w:rPr>
        <w:t>魂，把牢政治方向，高站位深化思想政治建设。党旗更红，政治统领与理论武装相结合，把加强政治建设作为首位要求，把深化理论武装作为首要一环，推动基层党组织坚定拥护“两个确立”、坚决做到“两个维护”，走好“第一方阵”。</w:t>
      </w:r>
      <w:r>
        <w:rPr>
          <w:rFonts w:hint="eastAsia" w:ascii="仿宋_GB2312" w:hAnsi="仿宋_GB2312" w:eastAsia="仿宋_GB2312" w:cs="仿宋_GB2312"/>
          <w:spacing w:val="0"/>
          <w:kern w:val="0"/>
          <w:sz w:val="32"/>
          <w:szCs w:val="32"/>
          <w:lang w:eastAsia="zh-CN"/>
        </w:rPr>
        <w:t>一</w:t>
      </w:r>
      <w:r>
        <w:rPr>
          <w:rFonts w:hint="eastAsia" w:ascii="仿宋_GB2312" w:hAnsi="仿宋_GB2312" w:eastAsia="仿宋_GB2312" w:cs="仿宋_GB2312"/>
          <w:spacing w:val="0"/>
          <w:kern w:val="0"/>
          <w:sz w:val="32"/>
          <w:szCs w:val="32"/>
        </w:rPr>
        <w:t>是</w:t>
      </w:r>
      <w:r>
        <w:rPr>
          <w:rFonts w:hint="eastAsia" w:ascii="仿宋_GB2312" w:hAnsi="仿宋_GB2312" w:eastAsia="仿宋_GB2312" w:cs="仿宋_GB2312"/>
          <w:spacing w:val="0"/>
          <w:kern w:val="0"/>
          <w:sz w:val="32"/>
          <w:szCs w:val="32"/>
          <w:lang w:eastAsia="zh-CN"/>
        </w:rPr>
        <w:t>抓</w:t>
      </w:r>
      <w:r>
        <w:rPr>
          <w:rFonts w:hint="eastAsia" w:ascii="仿宋_GB2312" w:hAnsi="仿宋_GB2312" w:eastAsia="仿宋_GB2312" w:cs="仿宋_GB2312"/>
          <w:spacing w:val="0"/>
          <w:kern w:val="0"/>
          <w:sz w:val="32"/>
          <w:szCs w:val="32"/>
        </w:rPr>
        <w:t>政治方向</w:t>
      </w:r>
      <w:r>
        <w:rPr>
          <w:rFonts w:hint="eastAsia" w:ascii="仿宋_GB2312" w:hAnsi="仿宋_GB2312" w:eastAsia="仿宋_GB2312" w:cs="仿宋_GB2312"/>
          <w:spacing w:val="0"/>
          <w:kern w:val="0"/>
          <w:sz w:val="32"/>
          <w:szCs w:val="32"/>
          <w:lang w:val="en-US" w:eastAsia="zh-CN"/>
        </w:rPr>
        <w:t>把准“舵盘”</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坚持自我革命，贯彻落实区委主要领导调研工委工作会议精神，进一步明确机关党建“</w:t>
      </w:r>
      <w:r>
        <w:rPr>
          <w:rFonts w:hint="eastAsia" w:ascii="仿宋_GB2312" w:hAnsi="仿宋_GB2312" w:eastAsia="仿宋_GB2312" w:cs="仿宋_GB2312"/>
          <w:spacing w:val="0"/>
          <w:kern w:val="0"/>
          <w:sz w:val="32"/>
          <w:szCs w:val="32"/>
        </w:rPr>
        <w:t>加强机关政治建设、作风建设、文化建设</w:t>
      </w:r>
      <w:r>
        <w:rPr>
          <w:rFonts w:hint="eastAsia" w:ascii="仿宋_GB2312" w:hAnsi="仿宋_GB2312" w:eastAsia="仿宋_GB2312" w:cs="仿宋_GB2312"/>
          <w:spacing w:val="0"/>
          <w:kern w:val="0"/>
          <w:sz w:val="32"/>
          <w:szCs w:val="32"/>
          <w:lang w:eastAsia="zh-CN"/>
        </w:rPr>
        <w:t>”的</w:t>
      </w:r>
      <w:r>
        <w:rPr>
          <w:rFonts w:hint="eastAsia" w:ascii="仿宋_GB2312" w:hAnsi="仿宋_GB2312" w:eastAsia="仿宋_GB2312" w:cs="仿宋_GB2312"/>
          <w:spacing w:val="0"/>
          <w:kern w:val="0"/>
          <w:sz w:val="32"/>
          <w:szCs w:val="32"/>
          <w:lang w:val="en-US" w:eastAsia="zh-CN"/>
        </w:rPr>
        <w:t>重点任务；以问题为导向进行“关于进一步发挥机关工委在机关党建中的统领主导作用”课题研究，获市机关党建重点课题调研二等奖，直面问题12个、思考对策4条，在推动机关党建高质量发展上当好排头兵。严肃政治生活，高质量开好专题民主生活会和专题组织生活会143场，民主评议党员1727名且全部合格，评定后进党组织1个，通过提升政治素养、强化政治定力，塑造鲜明的政治品格。抓好述职评议，工委认真总结</w:t>
      </w:r>
      <w:r>
        <w:rPr>
          <w:rFonts w:hint="eastAsia" w:ascii="仿宋_GB2312" w:hAnsi="仿宋_GB2312" w:eastAsia="仿宋_GB2312" w:cs="仿宋_GB2312"/>
          <w:spacing w:val="0"/>
          <w:kern w:val="0"/>
          <w:sz w:val="32"/>
          <w:szCs w:val="32"/>
        </w:rPr>
        <w:t>2023年党建工作责任制落实情况向区委述职，</w:t>
      </w:r>
      <w:r>
        <w:rPr>
          <w:rFonts w:hint="eastAsia" w:ascii="仿宋_GB2312" w:hAnsi="仿宋_GB2312" w:eastAsia="仿宋_GB2312" w:cs="仿宋_GB2312"/>
          <w:spacing w:val="0"/>
          <w:kern w:val="0"/>
          <w:sz w:val="32"/>
          <w:szCs w:val="32"/>
          <w:lang w:val="en-US" w:eastAsia="zh-CN"/>
        </w:rPr>
        <w:t>41家直属党组织在</w:t>
      </w:r>
      <w:r>
        <w:rPr>
          <w:rFonts w:hint="eastAsia" w:ascii="仿宋_GB2312" w:hAnsi="仿宋_GB2312" w:eastAsia="仿宋_GB2312" w:cs="仿宋_GB2312"/>
          <w:spacing w:val="0"/>
          <w:kern w:val="0"/>
          <w:sz w:val="32"/>
          <w:szCs w:val="32"/>
        </w:rPr>
        <w:t>区直机关基层党组织书记抓党建述职评议会议</w:t>
      </w:r>
      <w:r>
        <w:rPr>
          <w:rFonts w:hint="eastAsia" w:ascii="仿宋_GB2312" w:hAnsi="仿宋_GB2312" w:eastAsia="仿宋_GB2312" w:cs="仿宋_GB2312"/>
          <w:spacing w:val="0"/>
          <w:kern w:val="0"/>
          <w:sz w:val="32"/>
          <w:szCs w:val="32"/>
          <w:lang w:eastAsia="zh-CN"/>
        </w:rPr>
        <w:t>向工委述职，</w:t>
      </w:r>
      <w:r>
        <w:rPr>
          <w:rFonts w:hint="eastAsia" w:ascii="仿宋_GB2312" w:hAnsi="仿宋_GB2312" w:eastAsia="仿宋_GB2312" w:cs="仿宋_GB2312"/>
          <w:spacing w:val="0"/>
          <w:kern w:val="0"/>
          <w:sz w:val="32"/>
          <w:szCs w:val="32"/>
          <w:lang w:val="en-US" w:eastAsia="zh-CN"/>
        </w:rPr>
        <w:t>累计现场述职、书面述职132人次，</w:t>
      </w:r>
      <w:r>
        <w:rPr>
          <w:rFonts w:hint="eastAsia" w:ascii="仿宋_GB2312" w:hAnsi="仿宋_GB2312" w:eastAsia="仿宋_GB2312" w:cs="仿宋_GB2312"/>
          <w:spacing w:val="0"/>
          <w:kern w:val="0"/>
          <w:sz w:val="32"/>
          <w:szCs w:val="32"/>
          <w:lang w:eastAsia="zh-CN"/>
        </w:rPr>
        <w:t>通过</w:t>
      </w:r>
      <w:r>
        <w:rPr>
          <w:rFonts w:hint="eastAsia" w:ascii="仿宋_GB2312" w:hAnsi="仿宋_GB2312" w:eastAsia="仿宋_GB2312" w:cs="仿宋_GB2312"/>
          <w:spacing w:val="0"/>
          <w:kern w:val="0"/>
          <w:sz w:val="32"/>
          <w:szCs w:val="32"/>
          <w:lang w:val="en-US" w:eastAsia="zh-CN"/>
        </w:rPr>
        <w:t>晾成绩、摆问题、谈打算，高起点强化政治自觉。二是抓理论武装坐稳“底盘”。及时跟进</w:t>
      </w:r>
      <w:r>
        <w:rPr>
          <w:rFonts w:hint="eastAsia" w:ascii="仿宋_GB2312" w:hAnsi="仿宋_GB2312" w:eastAsia="仿宋_GB2312" w:cs="仿宋_GB2312"/>
          <w:spacing w:val="0"/>
          <w:kern w:val="0"/>
          <w:sz w:val="32"/>
          <w:szCs w:val="32"/>
          <w:lang w:eastAsia="zh-CN"/>
        </w:rPr>
        <w:t>党的创新理论武装，发挥领导干部宣讲示范作用，开展</w:t>
      </w:r>
      <w:r>
        <w:rPr>
          <w:rFonts w:hint="eastAsia" w:ascii="仿宋_GB2312" w:hAnsi="仿宋_GB2312" w:eastAsia="仿宋_GB2312" w:cs="仿宋_GB2312"/>
          <w:spacing w:val="0"/>
          <w:kern w:val="0"/>
          <w:sz w:val="32"/>
          <w:szCs w:val="32"/>
          <w:lang w:val="en-US" w:eastAsia="zh-CN"/>
        </w:rPr>
        <w:t>深入学习宣传贯彻党的二十届三中全会精神及推动机关党建高质量发展作出的重要指示精神学习研讨会200多场次，</w:t>
      </w:r>
      <w:r>
        <w:rPr>
          <w:rFonts w:hint="eastAsia" w:ascii="仿宋_GB2312" w:hAnsi="仿宋_GB2312" w:eastAsia="仿宋_GB2312" w:cs="仿宋_GB2312"/>
          <w:spacing w:val="0"/>
          <w:kern w:val="0"/>
          <w:sz w:val="32"/>
          <w:szCs w:val="32"/>
          <w:lang w:eastAsia="zh-CN"/>
        </w:rPr>
        <w:t>深入学习宣传贯彻习近平总书记在福建、厦门考察时的重要讲话精神基层宣讲会近</w:t>
      </w:r>
      <w:r>
        <w:rPr>
          <w:rFonts w:hint="eastAsia" w:ascii="仿宋_GB2312" w:hAnsi="仿宋_GB2312" w:eastAsia="仿宋_GB2312" w:cs="仿宋_GB2312"/>
          <w:spacing w:val="0"/>
          <w:kern w:val="0"/>
          <w:sz w:val="32"/>
          <w:szCs w:val="32"/>
          <w:lang w:val="en-US" w:eastAsia="zh-CN"/>
        </w:rPr>
        <w:t>350场次，在广大党员干部中掀起学习宣传和贯彻落实习近平重要讲话精神的热潮。巩固深化主题教育成果，</w:t>
      </w:r>
      <w:r>
        <w:rPr>
          <w:rFonts w:hint="eastAsia" w:ascii="仿宋_GB2312" w:hAnsi="仿宋_GB2312" w:eastAsia="仿宋_GB2312" w:cs="仿宋_GB2312"/>
          <w:spacing w:val="0"/>
          <w:kern w:val="0"/>
          <w:sz w:val="32"/>
          <w:szCs w:val="32"/>
          <w:lang w:eastAsia="zh-CN"/>
        </w:rPr>
        <w:t>以深入学习贯彻习近平新时代中国特色社会主义思想为主线</w:t>
      </w:r>
      <w:r>
        <w:rPr>
          <w:rFonts w:hint="eastAsia" w:ascii="仿宋_GB2312" w:hAnsi="仿宋_GB2312" w:eastAsia="仿宋_GB2312" w:cs="仿宋_GB2312"/>
          <w:spacing w:val="0"/>
          <w:kern w:val="0"/>
          <w:sz w:val="32"/>
          <w:szCs w:val="32"/>
          <w:lang w:val="en-US" w:eastAsia="zh-CN"/>
        </w:rPr>
        <w:t>，</w:t>
      </w:r>
      <w:r>
        <w:rPr>
          <w:rFonts w:hint="eastAsia" w:ascii="仿宋_GB2312" w:hAnsi="仿宋_GB2312" w:eastAsia="仿宋_GB2312" w:cs="仿宋_GB2312"/>
          <w:spacing w:val="0"/>
          <w:kern w:val="0"/>
          <w:sz w:val="32"/>
          <w:szCs w:val="32"/>
        </w:rPr>
        <w:t>将党纪与党史、习近平总书记“7.9”重要讲话精神</w:t>
      </w:r>
      <w:r>
        <w:rPr>
          <w:rFonts w:hint="eastAsia" w:ascii="仿宋_GB2312" w:hAnsi="仿宋_GB2312" w:eastAsia="仿宋_GB2312" w:cs="仿宋_GB2312"/>
          <w:spacing w:val="0"/>
          <w:kern w:val="0"/>
          <w:sz w:val="32"/>
          <w:szCs w:val="32"/>
          <w:lang w:eastAsia="zh-CN"/>
        </w:rPr>
        <w:t>等</w:t>
      </w:r>
      <w:r>
        <w:rPr>
          <w:rFonts w:hint="eastAsia" w:ascii="仿宋_GB2312" w:hAnsi="仿宋_GB2312" w:eastAsia="仿宋_GB2312" w:cs="仿宋_GB2312"/>
          <w:spacing w:val="0"/>
          <w:kern w:val="0"/>
          <w:sz w:val="32"/>
          <w:szCs w:val="32"/>
        </w:rPr>
        <w:t>一体贯通</w:t>
      </w:r>
      <w:r>
        <w:rPr>
          <w:rFonts w:hint="eastAsia" w:ascii="仿宋_GB2312" w:hAnsi="仿宋_GB2312" w:eastAsia="仿宋_GB2312" w:cs="仿宋_GB2312"/>
          <w:spacing w:val="0"/>
          <w:kern w:val="0"/>
          <w:sz w:val="32"/>
          <w:szCs w:val="32"/>
          <w:lang w:eastAsia="zh-CN"/>
        </w:rPr>
        <w:t>学，</w:t>
      </w:r>
      <w:r>
        <w:rPr>
          <w:rFonts w:hint="eastAsia" w:ascii="仿宋_GB2312" w:hAnsi="仿宋_GB2312" w:eastAsia="仿宋_GB2312" w:cs="仿宋_GB2312"/>
          <w:spacing w:val="0"/>
          <w:kern w:val="0"/>
          <w:sz w:val="32"/>
          <w:szCs w:val="32"/>
          <w:lang w:val="en-US" w:eastAsia="zh-CN"/>
        </w:rPr>
        <w:t>各基层党组织结合“三会一课”“主题党日”，用好辖内红色资源开展理论宣讲、参观研学、主题实践活动6865场次，推动理论武装入脑入心。</w:t>
      </w:r>
      <w:r>
        <w:rPr>
          <w:rFonts w:hint="eastAsia" w:ascii="仿宋_GB2312" w:hAnsi="仿宋_GB2312" w:eastAsia="仿宋_GB2312" w:cs="仿宋_GB2312"/>
          <w:spacing w:val="0"/>
          <w:kern w:val="0"/>
          <w:sz w:val="32"/>
          <w:szCs w:val="32"/>
          <w:lang w:eastAsia="zh-CN"/>
        </w:rPr>
        <w:t>加强学习服务保障，</w:t>
      </w:r>
      <w:r>
        <w:rPr>
          <w:rFonts w:hint="eastAsia" w:ascii="仿宋_GB2312" w:hAnsi="仿宋_GB2312" w:eastAsia="仿宋_GB2312" w:cs="仿宋_GB2312"/>
          <w:spacing w:val="0"/>
          <w:kern w:val="0"/>
          <w:sz w:val="32"/>
          <w:szCs w:val="32"/>
        </w:rPr>
        <w:t>为</w:t>
      </w:r>
      <w:r>
        <w:rPr>
          <w:rFonts w:hint="eastAsia" w:ascii="仿宋_GB2312" w:hAnsi="仿宋_GB2312" w:eastAsia="仿宋_GB2312" w:cs="仿宋_GB2312"/>
          <w:spacing w:val="0"/>
          <w:kern w:val="0"/>
          <w:sz w:val="32"/>
          <w:szCs w:val="32"/>
          <w:lang w:eastAsia="zh-CN"/>
        </w:rPr>
        <w:t>基层</w:t>
      </w:r>
      <w:r>
        <w:rPr>
          <w:rFonts w:hint="eastAsia" w:ascii="仿宋_GB2312" w:hAnsi="仿宋_GB2312" w:eastAsia="仿宋_GB2312" w:cs="仿宋_GB2312"/>
          <w:spacing w:val="0"/>
          <w:kern w:val="0"/>
          <w:sz w:val="32"/>
          <w:szCs w:val="32"/>
        </w:rPr>
        <w:t>配备《党的二十届三中全会〈决定〉学习辅导百问</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《主题教育正面典型案例》等</w:t>
      </w:r>
      <w:r>
        <w:rPr>
          <w:rFonts w:hint="eastAsia" w:ascii="仿宋_GB2312" w:hAnsi="仿宋_GB2312" w:eastAsia="仿宋_GB2312" w:cs="仿宋_GB2312"/>
          <w:spacing w:val="0"/>
          <w:kern w:val="0"/>
          <w:sz w:val="32"/>
          <w:szCs w:val="32"/>
          <w:lang w:eastAsia="zh-CN"/>
        </w:rPr>
        <w:t>理论书籍</w:t>
      </w:r>
      <w:r>
        <w:rPr>
          <w:rFonts w:hint="eastAsia" w:ascii="仿宋_GB2312" w:hAnsi="仿宋_GB2312" w:eastAsia="仿宋_GB2312" w:cs="仿宋_GB2312"/>
          <w:spacing w:val="0"/>
          <w:kern w:val="0"/>
          <w:sz w:val="32"/>
          <w:szCs w:val="32"/>
          <w:lang w:val="en-US" w:eastAsia="zh-CN"/>
        </w:rPr>
        <w:t>3</w:t>
      </w:r>
      <w:r>
        <w:rPr>
          <w:rFonts w:hint="eastAsia" w:ascii="仿宋_GB2312" w:hAnsi="仿宋_GB2312" w:eastAsia="仿宋_GB2312" w:cs="仿宋_GB2312"/>
          <w:spacing w:val="0"/>
          <w:kern w:val="0"/>
          <w:sz w:val="32"/>
          <w:szCs w:val="32"/>
        </w:rPr>
        <w:t>000余册</w:t>
      </w:r>
      <w:r>
        <w:rPr>
          <w:rFonts w:hint="eastAsia" w:ascii="仿宋_GB2312" w:hAnsi="仿宋_GB2312" w:eastAsia="仿宋_GB2312" w:cs="仿宋_GB2312"/>
          <w:spacing w:val="0"/>
          <w:kern w:val="0"/>
          <w:sz w:val="32"/>
          <w:szCs w:val="32"/>
          <w:lang w:eastAsia="zh-CN"/>
        </w:rPr>
        <w:t>，组织</w:t>
      </w:r>
      <w:r>
        <w:rPr>
          <w:rFonts w:hint="eastAsia" w:ascii="仿宋_GB2312" w:hAnsi="仿宋_GB2312" w:eastAsia="仿宋_GB2312" w:cs="仿宋_GB2312"/>
          <w:spacing w:val="0"/>
          <w:kern w:val="0"/>
          <w:sz w:val="32"/>
          <w:szCs w:val="32"/>
          <w:lang w:val="en-US" w:eastAsia="zh-CN"/>
        </w:rPr>
        <w:t>“</w:t>
      </w:r>
      <w:r>
        <w:rPr>
          <w:rFonts w:hint="eastAsia" w:ascii="仿宋_GB2312" w:hAnsi="仿宋_GB2312" w:eastAsia="仿宋_GB2312" w:cs="仿宋_GB2312"/>
          <w:spacing w:val="0"/>
          <w:kern w:val="0"/>
          <w:sz w:val="32"/>
          <w:szCs w:val="32"/>
        </w:rPr>
        <w:t>弘扬优良传统</w:t>
      </w:r>
      <w:r>
        <w:rPr>
          <w:rFonts w:hint="eastAsia" w:ascii="仿宋_GB2312" w:hAnsi="仿宋_GB2312" w:eastAsia="仿宋_GB2312" w:cs="仿宋_GB2312"/>
          <w:spacing w:val="0"/>
          <w:kern w:val="0"/>
          <w:sz w:val="32"/>
          <w:szCs w:val="32"/>
          <w:lang w:val="en-US" w:eastAsia="zh-CN"/>
        </w:rPr>
        <w:t xml:space="preserve"> </w:t>
      </w:r>
      <w:r>
        <w:rPr>
          <w:rFonts w:hint="eastAsia" w:ascii="仿宋_GB2312" w:hAnsi="仿宋_GB2312" w:eastAsia="仿宋_GB2312" w:cs="仿宋_GB2312"/>
          <w:spacing w:val="0"/>
          <w:kern w:val="0"/>
          <w:sz w:val="32"/>
          <w:szCs w:val="32"/>
        </w:rPr>
        <w:t>传承红色基因</w:t>
      </w:r>
      <w:r>
        <w:rPr>
          <w:rFonts w:hint="eastAsia" w:ascii="仿宋_GB2312" w:hAnsi="仿宋_GB2312" w:eastAsia="仿宋_GB2312" w:cs="仿宋_GB2312"/>
          <w:spacing w:val="0"/>
          <w:kern w:val="0"/>
          <w:sz w:val="32"/>
          <w:szCs w:val="32"/>
          <w:lang w:val="en-US" w:eastAsia="zh-CN"/>
        </w:rPr>
        <w:t>”</w:t>
      </w:r>
      <w:r>
        <w:rPr>
          <w:rFonts w:hint="eastAsia" w:ascii="仿宋_GB2312" w:hAnsi="仿宋_GB2312" w:eastAsia="仿宋_GB2312" w:cs="仿宋_GB2312"/>
          <w:spacing w:val="0"/>
          <w:kern w:val="0"/>
          <w:sz w:val="32"/>
          <w:szCs w:val="32"/>
          <w:lang w:eastAsia="zh-CN"/>
        </w:rPr>
        <w:t>主题观影</w:t>
      </w:r>
      <w:r>
        <w:rPr>
          <w:rFonts w:hint="eastAsia" w:ascii="仿宋_GB2312" w:hAnsi="仿宋_GB2312" w:eastAsia="仿宋_GB2312" w:cs="仿宋_GB2312"/>
          <w:spacing w:val="0"/>
          <w:kern w:val="0"/>
          <w:sz w:val="32"/>
          <w:szCs w:val="32"/>
        </w:rPr>
        <w:t>《少年先锋》</w:t>
      </w:r>
      <w:r>
        <w:rPr>
          <w:rFonts w:hint="eastAsia" w:ascii="仿宋_GB2312" w:hAnsi="仿宋_GB2312" w:eastAsia="仿宋_GB2312" w:cs="仿宋_GB2312"/>
          <w:spacing w:val="0"/>
          <w:kern w:val="0"/>
          <w:sz w:val="32"/>
          <w:szCs w:val="32"/>
          <w:lang w:val="en-US" w:eastAsia="zh-CN"/>
        </w:rPr>
        <w:t>10场次，实现43个直属党组织党员学习教育全覆盖。</w:t>
      </w:r>
      <w:r>
        <w:rPr>
          <w:rFonts w:hint="eastAsia" w:ascii="仿宋_GB2312" w:hAnsi="仿宋_GB2312" w:eastAsia="仿宋_GB2312" w:cs="仿宋_GB2312"/>
          <w:spacing w:val="0"/>
          <w:kern w:val="0"/>
          <w:sz w:val="32"/>
          <w:szCs w:val="32"/>
          <w:lang w:eastAsia="zh-CN"/>
        </w:rPr>
        <w:t>三是抓意识形态服务“全盘”。严格落实意识形态工作责任制</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认真执行“第一议题”制度、理论学习中心组学习规则，截至目前，工委传达学习</w:t>
      </w:r>
      <w:r>
        <w:rPr>
          <w:rFonts w:hint="eastAsia" w:ascii="仿宋_GB2312" w:hAnsi="仿宋_GB2312" w:eastAsia="仿宋_GB2312" w:cs="仿宋_GB2312"/>
          <w:spacing w:val="0"/>
          <w:kern w:val="0"/>
          <w:sz w:val="32"/>
          <w:szCs w:val="32"/>
          <w:lang w:val="en-US" w:eastAsia="zh-CN"/>
        </w:rPr>
        <w:t>“第一议题”12个，</w:t>
      </w:r>
      <w:r>
        <w:rPr>
          <w:rFonts w:hint="eastAsia" w:ascii="仿宋_GB2312" w:hAnsi="仿宋_GB2312" w:eastAsia="仿宋_GB2312" w:cs="仿宋_GB2312"/>
          <w:spacing w:val="0"/>
          <w:kern w:val="0"/>
          <w:sz w:val="32"/>
          <w:szCs w:val="32"/>
          <w:lang w:eastAsia="zh-CN"/>
        </w:rPr>
        <w:t>中心组组织集中研讨</w:t>
      </w:r>
      <w:r>
        <w:rPr>
          <w:rFonts w:hint="eastAsia" w:ascii="仿宋_GB2312" w:hAnsi="仿宋_GB2312" w:eastAsia="仿宋_GB2312" w:cs="仿宋_GB2312"/>
          <w:spacing w:val="0"/>
          <w:kern w:val="0"/>
          <w:sz w:val="32"/>
          <w:szCs w:val="32"/>
          <w:lang w:val="en-US" w:eastAsia="zh-CN"/>
        </w:rPr>
        <w:t>14次，委员进行基层宣讲14场次、撰写调研文章7篇，</w:t>
      </w:r>
      <w:r>
        <w:rPr>
          <w:rFonts w:hint="eastAsia" w:ascii="仿宋_GB2312" w:hAnsi="仿宋_GB2312" w:eastAsia="仿宋_GB2312" w:cs="仿宋_GB2312"/>
          <w:spacing w:val="0"/>
          <w:kern w:val="0"/>
          <w:sz w:val="32"/>
          <w:szCs w:val="32"/>
          <w:lang w:eastAsia="zh-CN"/>
        </w:rPr>
        <w:t>将上级</w:t>
      </w:r>
      <w:r>
        <w:rPr>
          <w:rFonts w:hint="eastAsia" w:ascii="仿宋_GB2312" w:hAnsi="仿宋_GB2312" w:eastAsia="仿宋_GB2312" w:cs="仿宋_GB2312"/>
          <w:spacing w:val="0"/>
          <w:kern w:val="0"/>
          <w:sz w:val="32"/>
          <w:szCs w:val="32"/>
        </w:rPr>
        <w:t>最新指示精神和最新理论研究</w:t>
      </w:r>
      <w:r>
        <w:rPr>
          <w:rFonts w:hint="eastAsia" w:ascii="仿宋_GB2312" w:hAnsi="仿宋_GB2312" w:eastAsia="仿宋_GB2312" w:cs="仿宋_GB2312"/>
          <w:spacing w:val="0"/>
          <w:kern w:val="0"/>
          <w:sz w:val="32"/>
          <w:szCs w:val="32"/>
          <w:lang w:eastAsia="zh-CN"/>
        </w:rPr>
        <w:t>运用于</w:t>
      </w:r>
      <w:r>
        <w:rPr>
          <w:rFonts w:hint="eastAsia" w:ascii="仿宋_GB2312" w:hAnsi="仿宋_GB2312" w:eastAsia="仿宋_GB2312" w:cs="仿宋_GB2312"/>
          <w:spacing w:val="0"/>
          <w:kern w:val="0"/>
          <w:sz w:val="32"/>
          <w:szCs w:val="32"/>
        </w:rPr>
        <w:t>分析研判意识形态领域情况</w:t>
      </w:r>
      <w:r>
        <w:rPr>
          <w:rFonts w:hint="eastAsia" w:ascii="仿宋_GB2312" w:hAnsi="仿宋_GB2312" w:eastAsia="仿宋_GB2312" w:cs="仿宋_GB2312"/>
          <w:spacing w:val="0"/>
          <w:kern w:val="0"/>
          <w:sz w:val="32"/>
          <w:szCs w:val="32"/>
          <w:lang w:eastAsia="zh-CN"/>
        </w:rPr>
        <w:t>。全面推进党建工作网上宣传，组建</w:t>
      </w:r>
      <w:r>
        <w:rPr>
          <w:rFonts w:hint="eastAsia" w:ascii="仿宋_GB2312" w:hAnsi="仿宋_GB2312" w:eastAsia="仿宋_GB2312" w:cs="仿宋_GB2312"/>
          <w:spacing w:val="0"/>
          <w:kern w:val="0"/>
          <w:sz w:val="32"/>
          <w:szCs w:val="32"/>
          <w:lang w:val="en-US" w:eastAsia="zh-CN"/>
        </w:rPr>
        <w:t>1支</w:t>
      </w:r>
      <w:r>
        <w:rPr>
          <w:rFonts w:hint="eastAsia" w:ascii="仿宋_GB2312" w:hAnsi="仿宋_GB2312" w:eastAsia="仿宋_GB2312" w:cs="仿宋_GB2312"/>
          <w:spacing w:val="0"/>
          <w:kern w:val="0"/>
          <w:sz w:val="32"/>
          <w:szCs w:val="32"/>
          <w:lang w:eastAsia="zh-CN"/>
        </w:rPr>
        <w:t>由</w:t>
      </w:r>
      <w:r>
        <w:rPr>
          <w:rFonts w:hint="eastAsia" w:ascii="仿宋_GB2312" w:hAnsi="仿宋_GB2312" w:eastAsia="仿宋_GB2312" w:cs="仿宋_GB2312"/>
          <w:spacing w:val="0"/>
          <w:kern w:val="0"/>
          <w:sz w:val="32"/>
          <w:szCs w:val="32"/>
          <w:lang w:val="en-US" w:eastAsia="zh-CN"/>
        </w:rPr>
        <w:t>42名</w:t>
      </w:r>
      <w:r>
        <w:rPr>
          <w:rFonts w:hint="eastAsia" w:ascii="仿宋_GB2312" w:hAnsi="仿宋_GB2312" w:eastAsia="仿宋_GB2312" w:cs="仿宋_GB2312"/>
          <w:spacing w:val="0"/>
          <w:kern w:val="0"/>
          <w:sz w:val="32"/>
          <w:szCs w:val="32"/>
          <w:lang w:eastAsia="zh-CN"/>
        </w:rPr>
        <w:t>骨干组成的宣传队伍和</w:t>
      </w:r>
      <w:r>
        <w:rPr>
          <w:rFonts w:hint="eastAsia" w:ascii="仿宋_GB2312" w:hAnsi="仿宋_GB2312" w:eastAsia="仿宋_GB2312" w:cs="仿宋_GB2312"/>
          <w:spacing w:val="0"/>
          <w:kern w:val="0"/>
          <w:sz w:val="32"/>
          <w:szCs w:val="32"/>
          <w:lang w:val="en-US" w:eastAsia="zh-CN"/>
        </w:rPr>
        <w:t>49支</w:t>
      </w:r>
      <w:r>
        <w:rPr>
          <w:rFonts w:hint="eastAsia" w:ascii="仿宋_GB2312" w:hAnsi="仿宋_GB2312" w:eastAsia="仿宋_GB2312" w:cs="仿宋_GB2312"/>
          <w:spacing w:val="0"/>
          <w:kern w:val="0"/>
          <w:sz w:val="32"/>
          <w:szCs w:val="32"/>
          <w:lang w:eastAsia="zh-CN"/>
        </w:rPr>
        <w:t>文明创建志愿者队伍，</w:t>
      </w:r>
      <w:r>
        <w:rPr>
          <w:rFonts w:hint="eastAsia" w:ascii="仿宋_GB2312" w:hAnsi="仿宋_GB2312" w:eastAsia="仿宋_GB2312" w:cs="仿宋_GB2312"/>
          <w:spacing w:val="0"/>
          <w:kern w:val="0"/>
          <w:sz w:val="32"/>
          <w:szCs w:val="32"/>
        </w:rPr>
        <w:t>带动基层党组织利用</w:t>
      </w:r>
      <w:r>
        <w:rPr>
          <w:rFonts w:hint="eastAsia" w:ascii="仿宋_GB2312" w:hAnsi="仿宋_GB2312" w:eastAsia="仿宋_GB2312" w:cs="仿宋_GB2312"/>
          <w:spacing w:val="0"/>
          <w:kern w:val="0"/>
          <w:sz w:val="32"/>
          <w:szCs w:val="32"/>
          <w:lang w:eastAsia="zh-CN"/>
        </w:rPr>
        <w:t>好</w:t>
      </w:r>
      <w:r>
        <w:rPr>
          <w:rFonts w:hint="eastAsia" w:ascii="仿宋_GB2312" w:hAnsi="仿宋_GB2312" w:eastAsia="仿宋_GB2312" w:cs="仿宋_GB2312"/>
          <w:spacing w:val="0"/>
          <w:kern w:val="0"/>
          <w:sz w:val="32"/>
          <w:szCs w:val="32"/>
        </w:rPr>
        <w:t>2个远程教育站点</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“厦门党建e家”</w:t>
      </w:r>
      <w:r>
        <w:rPr>
          <w:rFonts w:hint="eastAsia" w:ascii="仿宋_GB2312" w:hAnsi="仿宋_GB2312" w:eastAsia="仿宋_GB2312" w:cs="仿宋_GB2312"/>
          <w:spacing w:val="0"/>
          <w:kern w:val="0"/>
          <w:sz w:val="32"/>
          <w:szCs w:val="32"/>
          <w:lang w:eastAsia="zh-CN"/>
        </w:rPr>
        <w:t>“学习强国”平台和</w:t>
      </w:r>
      <w:r>
        <w:rPr>
          <w:rFonts w:hint="eastAsia" w:ascii="仿宋_GB2312" w:hAnsi="仿宋_GB2312" w:eastAsia="仿宋_GB2312" w:cs="仿宋_GB2312"/>
          <w:spacing w:val="0"/>
          <w:kern w:val="0"/>
          <w:sz w:val="32"/>
          <w:szCs w:val="32"/>
        </w:rPr>
        <w:t>8类48个</w:t>
      </w:r>
      <w:r>
        <w:rPr>
          <w:rFonts w:hint="eastAsia" w:ascii="仿宋_GB2312" w:hAnsi="仿宋_GB2312" w:eastAsia="仿宋_GB2312" w:cs="仿宋_GB2312"/>
          <w:spacing w:val="0"/>
          <w:kern w:val="0"/>
          <w:sz w:val="32"/>
          <w:szCs w:val="32"/>
          <w:lang w:eastAsia="zh-CN"/>
        </w:rPr>
        <w:t>政务新媒体为主阵地</w:t>
      </w:r>
      <w:r>
        <w:rPr>
          <w:rFonts w:hint="eastAsia" w:ascii="仿宋_GB2312" w:hAnsi="仿宋_GB2312" w:eastAsia="仿宋_GB2312" w:cs="仿宋_GB2312"/>
          <w:spacing w:val="0"/>
          <w:kern w:val="0"/>
          <w:sz w:val="32"/>
          <w:szCs w:val="32"/>
        </w:rPr>
        <w:t>做好区委中心工作宣传</w:t>
      </w:r>
      <w:r>
        <w:rPr>
          <w:rFonts w:hint="eastAsia" w:ascii="仿宋_GB2312" w:hAnsi="仿宋_GB2312" w:eastAsia="仿宋_GB2312" w:cs="仿宋_GB2312"/>
          <w:spacing w:val="0"/>
          <w:kern w:val="0"/>
          <w:sz w:val="32"/>
          <w:szCs w:val="32"/>
          <w:lang w:eastAsia="zh-CN"/>
        </w:rPr>
        <w:t>。项目化开展党纪学习教育，按照工作方案梳理分解</w:t>
      </w:r>
      <w:r>
        <w:rPr>
          <w:rFonts w:hint="eastAsia" w:ascii="仿宋_GB2312" w:hAnsi="仿宋_GB2312" w:eastAsia="仿宋_GB2312" w:cs="仿宋_GB2312"/>
          <w:spacing w:val="0"/>
          <w:kern w:val="0"/>
          <w:sz w:val="32"/>
          <w:szCs w:val="32"/>
        </w:rPr>
        <w:t>15项具体任务</w:t>
      </w:r>
      <w:r>
        <w:rPr>
          <w:rFonts w:hint="eastAsia" w:ascii="仿宋_GB2312" w:hAnsi="仿宋_GB2312" w:eastAsia="仿宋_GB2312" w:cs="仿宋_GB2312"/>
          <w:spacing w:val="0"/>
          <w:kern w:val="0"/>
          <w:sz w:val="32"/>
          <w:szCs w:val="32"/>
          <w:lang w:eastAsia="zh-CN"/>
        </w:rPr>
        <w:t>，基层</w:t>
      </w:r>
      <w:r>
        <w:rPr>
          <w:rFonts w:hint="eastAsia" w:ascii="仿宋_GB2312" w:hAnsi="仿宋_GB2312" w:eastAsia="仿宋_GB2312" w:cs="仿宋_GB2312"/>
          <w:spacing w:val="0"/>
          <w:kern w:val="0"/>
          <w:sz w:val="32"/>
          <w:szCs w:val="32"/>
          <w:lang w:val="en-US" w:eastAsia="zh-CN"/>
        </w:rPr>
        <w:t>党组织</w:t>
      </w:r>
      <w:r>
        <w:rPr>
          <w:rFonts w:hint="eastAsia" w:ascii="仿宋_GB2312" w:hAnsi="仿宋_GB2312" w:eastAsia="仿宋_GB2312" w:cs="仿宋_GB2312"/>
          <w:spacing w:val="0"/>
          <w:kern w:val="0"/>
          <w:sz w:val="32"/>
          <w:szCs w:val="32"/>
          <w:lang w:eastAsia="zh-CN"/>
        </w:rPr>
        <w:t>举办专题讲座</w:t>
      </w:r>
      <w:r>
        <w:rPr>
          <w:rFonts w:hint="eastAsia" w:ascii="仿宋_GB2312" w:hAnsi="仿宋_GB2312" w:eastAsia="仿宋_GB2312" w:cs="仿宋_GB2312"/>
          <w:spacing w:val="0"/>
          <w:kern w:val="0"/>
          <w:sz w:val="32"/>
          <w:szCs w:val="32"/>
          <w:lang w:val="en-US" w:eastAsia="zh-CN"/>
        </w:rPr>
        <w:t>45场、领导班子读书班47期、专题党课152场、参与线上知识竞赛1.5万余人次</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到</w:t>
      </w:r>
      <w:r>
        <w:rPr>
          <w:rFonts w:hint="eastAsia" w:ascii="仿宋_GB2312" w:hAnsi="仿宋_GB2312" w:eastAsia="仿宋_GB2312" w:cs="仿宋_GB2312"/>
          <w:spacing w:val="0"/>
          <w:kern w:val="0"/>
          <w:sz w:val="32"/>
          <w:szCs w:val="32"/>
        </w:rPr>
        <w:t>江夏堂家风家训馆</w:t>
      </w:r>
      <w:r>
        <w:rPr>
          <w:rFonts w:hint="eastAsia" w:ascii="仿宋_GB2312" w:hAnsi="仿宋_GB2312" w:eastAsia="仿宋_GB2312" w:cs="仿宋_GB2312"/>
          <w:spacing w:val="0"/>
          <w:kern w:val="0"/>
          <w:sz w:val="32"/>
          <w:szCs w:val="32"/>
          <w:lang w:eastAsia="zh-CN"/>
        </w:rPr>
        <w:t>等地进行</w:t>
      </w:r>
      <w:r>
        <w:rPr>
          <w:rFonts w:hint="eastAsia" w:ascii="仿宋_GB2312" w:hAnsi="仿宋_GB2312" w:eastAsia="仿宋_GB2312" w:cs="仿宋_GB2312"/>
          <w:spacing w:val="0"/>
          <w:kern w:val="0"/>
          <w:sz w:val="32"/>
          <w:szCs w:val="32"/>
        </w:rPr>
        <w:t>廉洁文化</w:t>
      </w:r>
      <w:r>
        <w:rPr>
          <w:rFonts w:hint="eastAsia" w:ascii="仿宋_GB2312" w:hAnsi="仿宋_GB2312" w:eastAsia="仿宋_GB2312" w:cs="仿宋_GB2312"/>
          <w:spacing w:val="0"/>
          <w:kern w:val="0"/>
          <w:sz w:val="32"/>
          <w:szCs w:val="32"/>
          <w:lang w:eastAsia="zh-CN"/>
        </w:rPr>
        <w:t>教育</w:t>
      </w:r>
      <w:r>
        <w:rPr>
          <w:rFonts w:hint="eastAsia" w:ascii="仿宋_GB2312" w:hAnsi="仿宋_GB2312" w:eastAsia="仿宋_GB2312" w:cs="仿宋_GB2312"/>
          <w:spacing w:val="0"/>
          <w:kern w:val="0"/>
          <w:sz w:val="32"/>
          <w:szCs w:val="32"/>
        </w:rPr>
        <w:t>活动</w:t>
      </w:r>
      <w:r>
        <w:rPr>
          <w:rFonts w:hint="eastAsia" w:ascii="仿宋_GB2312" w:hAnsi="仿宋_GB2312" w:eastAsia="仿宋_GB2312" w:cs="仿宋_GB2312"/>
          <w:spacing w:val="0"/>
          <w:kern w:val="0"/>
          <w:sz w:val="32"/>
          <w:szCs w:val="32"/>
          <w:lang w:val="en-US" w:eastAsia="zh-CN"/>
        </w:rPr>
        <w:t>500多</w:t>
      </w:r>
      <w:r>
        <w:rPr>
          <w:rFonts w:hint="eastAsia" w:ascii="仿宋_GB2312" w:hAnsi="仿宋_GB2312" w:eastAsia="仿宋_GB2312" w:cs="仿宋_GB2312"/>
          <w:spacing w:val="0"/>
          <w:kern w:val="0"/>
          <w:sz w:val="32"/>
          <w:szCs w:val="32"/>
        </w:rPr>
        <w:t>场次</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lang w:val="en-US" w:eastAsia="zh-CN"/>
        </w:rPr>
        <w:t>推动形成信仰坚定、纪律严明、担当作为的政治生态。</w:t>
      </w:r>
    </w:p>
    <w:p>
      <w:pPr>
        <w:pStyle w:val="35"/>
        <w:widowControl/>
        <w:spacing w:before="100" w:after="100" w:line="600" w:lineRule="atLeast"/>
        <w:ind w:left="0" w:right="0" w:firstLine="640"/>
        <w:jc w:val="left"/>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二）坚持强基赋能，狠抓组织建设，高质量提升基层工作力量。基础更牢，建强堡垒与落实责任相结合，固责任根本、打基层基础、强组织功能，推动基层党组织标准化规范化建设，激发基层内生“动力源”。一是压实主体责任，让机关党建“严”起来。拧紧责任链条，</w:t>
      </w:r>
      <w:r>
        <w:rPr>
          <w:rFonts w:hint="eastAsia" w:ascii="仿宋_GB2312" w:hAnsi="仿宋_GB2312" w:eastAsia="仿宋_GB2312" w:cs="仿宋_GB2312"/>
          <w:spacing w:val="0"/>
          <w:kern w:val="0"/>
          <w:sz w:val="32"/>
          <w:szCs w:val="32"/>
          <w:lang w:eastAsia="zh-CN"/>
        </w:rPr>
        <w:t>召开机关党的工作会议落实党建领导责任，</w:t>
      </w:r>
      <w:r>
        <w:rPr>
          <w:rFonts w:hint="eastAsia" w:ascii="仿宋_GB2312" w:hAnsi="仿宋_GB2312" w:eastAsia="仿宋_GB2312" w:cs="仿宋_GB2312"/>
          <w:spacing w:val="0"/>
          <w:kern w:val="0"/>
          <w:sz w:val="32"/>
          <w:szCs w:val="32"/>
          <w:lang w:val="en-US" w:eastAsia="zh-CN"/>
        </w:rPr>
        <w:t>16次工委会议研究党建议题92项，年内批复基层党组织建设事项112个；紧盯“关键少数”严明党建主体责任，严格落实书记“第一责任人”责任、班子成员“一岗双责”职责，检查</w:t>
      </w:r>
      <w:r>
        <w:rPr>
          <w:rFonts w:hint="eastAsia" w:ascii="仿宋_GB2312" w:hAnsi="仿宋_GB2312" w:eastAsia="仿宋_GB2312" w:cs="仿宋_GB2312"/>
          <w:spacing w:val="0"/>
          <w:kern w:val="0"/>
          <w:sz w:val="32"/>
          <w:szCs w:val="32"/>
        </w:rPr>
        <w:t>信访局、统计局等6家</w:t>
      </w:r>
      <w:r>
        <w:rPr>
          <w:rFonts w:hint="eastAsia" w:ascii="仿宋_GB2312" w:hAnsi="仿宋_GB2312" w:eastAsia="仿宋_GB2312" w:cs="仿宋_GB2312"/>
          <w:spacing w:val="0"/>
          <w:kern w:val="0"/>
          <w:sz w:val="32"/>
          <w:szCs w:val="32"/>
          <w:lang w:eastAsia="zh-CN"/>
        </w:rPr>
        <w:t>党组织落实全面从严治党主体责任制情况，反馈问题清单</w:t>
      </w:r>
      <w:r>
        <w:rPr>
          <w:rFonts w:hint="eastAsia" w:ascii="仿宋_GB2312" w:hAnsi="仿宋_GB2312" w:eastAsia="仿宋_GB2312" w:cs="仿宋_GB2312"/>
          <w:spacing w:val="0"/>
          <w:kern w:val="0"/>
          <w:sz w:val="32"/>
          <w:szCs w:val="32"/>
          <w:lang w:val="en-US" w:eastAsia="zh-CN"/>
        </w:rPr>
        <w:t>6份、</w:t>
      </w:r>
      <w:r>
        <w:rPr>
          <w:rFonts w:hint="eastAsia" w:ascii="仿宋_GB2312" w:hAnsi="仿宋_GB2312" w:eastAsia="仿宋_GB2312" w:cs="仿宋_GB2312"/>
          <w:spacing w:val="0"/>
          <w:kern w:val="0"/>
          <w:sz w:val="32"/>
          <w:szCs w:val="32"/>
          <w:lang w:eastAsia="zh-CN"/>
        </w:rPr>
        <w:t>指出不到位不规范问题</w:t>
      </w:r>
      <w:r>
        <w:rPr>
          <w:rFonts w:hint="eastAsia" w:ascii="仿宋_GB2312" w:hAnsi="仿宋_GB2312" w:eastAsia="仿宋_GB2312" w:cs="仿宋_GB2312"/>
          <w:spacing w:val="0"/>
          <w:kern w:val="0"/>
          <w:sz w:val="32"/>
          <w:szCs w:val="32"/>
        </w:rPr>
        <w:t>41项</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lang w:val="en-US" w:eastAsia="zh-CN"/>
        </w:rPr>
        <w:t>有效解决机关党建“灯下黑”问题，让标准化规范化建设有压力有动力。完善制度建设，用好“两化三单”工作法研究制定基层党建《工作要点》《责任清单》《绩效指标》，压实机关党委（党总支）、机关纪委、党支部“两级三类”全面从严治党主体责任、监督责任、层级责任并推动责任传导，基于机关党建5大方面15项工作要点、44项重要职责进行项目化管理、目标化考核，让标准化规范化建设可操作有落实。强化范式供给，修订《党务工作指南》5个模块48条工作模板，明晰工作规范，审定重点工作规范化流程图3份，提供操作指引，</w:t>
      </w:r>
      <w:r>
        <w:rPr>
          <w:rFonts w:hint="eastAsia" w:ascii="仿宋_GB2312" w:hAnsi="仿宋_GB2312" w:eastAsia="仿宋_GB2312" w:cs="仿宋_GB2312"/>
          <w:spacing w:val="0"/>
          <w:kern w:val="0"/>
          <w:sz w:val="32"/>
          <w:szCs w:val="32"/>
          <w:lang w:eastAsia="zh-CN"/>
        </w:rPr>
        <w:t>下发发展党员工作指导与档案制作参考示例材料，配备“身边好帮手”，</w:t>
      </w:r>
      <w:r>
        <w:rPr>
          <w:rFonts w:hint="eastAsia" w:ascii="仿宋_GB2312" w:hAnsi="仿宋_GB2312" w:eastAsia="仿宋_GB2312" w:cs="仿宋_GB2312"/>
          <w:spacing w:val="0"/>
          <w:kern w:val="0"/>
          <w:sz w:val="32"/>
          <w:szCs w:val="32"/>
          <w:lang w:val="en-US" w:eastAsia="zh-CN"/>
        </w:rPr>
        <w:t>有助于基层党组织行有准则、动有依据、做有规范。二是坚持大抓基层，让机关党建“实”起来。树立大抓基层的鲜明导向，夯实党务基础，举办基层党组织换届选举、党员组织关系接转等4期专题培训暨网格化讨论会，回应一线党务工作者应知应会、所需所盼，130多人参训提出意见建议50多条。规范组织建设，</w:t>
      </w:r>
      <w:r>
        <w:rPr>
          <w:rFonts w:hint="eastAsia" w:ascii="仿宋_GB2312" w:hAnsi="仿宋_GB2312" w:eastAsia="仿宋_GB2312" w:cs="仿宋_GB2312"/>
          <w:spacing w:val="0"/>
          <w:kern w:val="0"/>
          <w:sz w:val="32"/>
          <w:szCs w:val="32"/>
          <w:lang w:eastAsia="zh-CN"/>
        </w:rPr>
        <w:t>指导</w:t>
      </w:r>
      <w:r>
        <w:rPr>
          <w:rFonts w:hint="eastAsia" w:ascii="仿宋_GB2312" w:hAnsi="仿宋_GB2312" w:eastAsia="仿宋_GB2312" w:cs="仿宋_GB2312"/>
          <w:spacing w:val="0"/>
          <w:kern w:val="0"/>
          <w:sz w:val="32"/>
          <w:szCs w:val="32"/>
          <w:lang w:val="en-US" w:eastAsia="zh-CN"/>
        </w:rPr>
        <w:t>选齐配强党支部领导班子，第一时间做好</w:t>
      </w:r>
      <w:r>
        <w:rPr>
          <w:rFonts w:hint="eastAsia" w:ascii="仿宋_GB2312" w:hAnsi="仿宋_GB2312" w:eastAsia="仿宋_GB2312" w:cs="仿宋_GB2312"/>
          <w:spacing w:val="0"/>
          <w:kern w:val="0"/>
          <w:sz w:val="32"/>
          <w:szCs w:val="32"/>
          <w:lang w:eastAsia="zh-CN"/>
        </w:rPr>
        <w:t>涉改单位党支部的设置，指导新成立党支部</w:t>
      </w:r>
      <w:r>
        <w:rPr>
          <w:rFonts w:hint="eastAsia" w:ascii="仿宋_GB2312" w:hAnsi="仿宋_GB2312" w:eastAsia="仿宋_GB2312" w:cs="仿宋_GB2312"/>
          <w:spacing w:val="0"/>
          <w:kern w:val="0"/>
          <w:sz w:val="32"/>
          <w:szCs w:val="32"/>
          <w:lang w:val="en-US" w:eastAsia="zh-CN"/>
        </w:rPr>
        <w:t>6个、撤销党支部4个、接转党员组织关系104人；</w:t>
      </w:r>
      <w:r>
        <w:rPr>
          <w:rFonts w:hint="eastAsia" w:ascii="仿宋_GB2312" w:hAnsi="仿宋_GB2312" w:eastAsia="仿宋_GB2312" w:cs="仿宋_GB2312"/>
          <w:spacing w:val="0"/>
          <w:kern w:val="0"/>
          <w:sz w:val="32"/>
          <w:szCs w:val="32"/>
          <w:lang w:eastAsia="zh-CN"/>
        </w:rPr>
        <w:t>依托</w:t>
      </w:r>
      <w:r>
        <w:rPr>
          <w:rFonts w:hint="eastAsia" w:ascii="仿宋_GB2312" w:hAnsi="仿宋_GB2312" w:eastAsia="仿宋_GB2312" w:cs="仿宋_GB2312"/>
          <w:spacing w:val="0"/>
          <w:kern w:val="0"/>
          <w:sz w:val="32"/>
          <w:szCs w:val="32"/>
        </w:rPr>
        <w:t>“厦门党建e家”</w:t>
      </w:r>
      <w:r>
        <w:rPr>
          <w:rFonts w:hint="eastAsia" w:ascii="仿宋_GB2312" w:hAnsi="仿宋_GB2312" w:eastAsia="仿宋_GB2312" w:cs="仿宋_GB2312"/>
          <w:spacing w:val="0"/>
          <w:kern w:val="0"/>
          <w:sz w:val="32"/>
          <w:szCs w:val="32"/>
          <w:lang w:eastAsia="zh-CN"/>
        </w:rPr>
        <w:t>平台</w:t>
      </w:r>
      <w:r>
        <w:rPr>
          <w:rFonts w:hint="eastAsia" w:ascii="仿宋_GB2312" w:hAnsi="仿宋_GB2312" w:eastAsia="仿宋_GB2312" w:cs="仿宋_GB2312"/>
          <w:spacing w:val="0"/>
          <w:kern w:val="0"/>
          <w:sz w:val="32"/>
          <w:szCs w:val="32"/>
          <w:lang w:val="en-US" w:eastAsia="zh-CN"/>
        </w:rPr>
        <w:t>对基层党建工作</w:t>
      </w:r>
      <w:r>
        <w:rPr>
          <w:rFonts w:hint="eastAsia" w:ascii="仿宋_GB2312" w:hAnsi="仿宋_GB2312" w:eastAsia="仿宋_GB2312" w:cs="仿宋_GB2312"/>
          <w:spacing w:val="0"/>
          <w:kern w:val="0"/>
          <w:sz w:val="32"/>
          <w:szCs w:val="32"/>
          <w:lang w:eastAsia="zh-CN"/>
        </w:rPr>
        <w:t>进行“周巡查、月提醒、季通报”，通报组织生活、基础信息等方面的问题</w:t>
      </w:r>
      <w:r>
        <w:rPr>
          <w:rFonts w:hint="eastAsia" w:ascii="仿宋_GB2312" w:hAnsi="仿宋_GB2312" w:eastAsia="仿宋_GB2312" w:cs="仿宋_GB2312"/>
          <w:spacing w:val="0"/>
          <w:kern w:val="0"/>
          <w:sz w:val="32"/>
          <w:szCs w:val="32"/>
          <w:lang w:val="en-US" w:eastAsia="zh-CN"/>
        </w:rPr>
        <w:t>24个，</w:t>
      </w:r>
      <w:r>
        <w:rPr>
          <w:rFonts w:hint="eastAsia" w:ascii="仿宋_GB2312" w:hAnsi="仿宋_GB2312" w:eastAsia="仿宋_GB2312" w:cs="仿宋_GB2312"/>
          <w:spacing w:val="0"/>
          <w:kern w:val="0"/>
          <w:sz w:val="32"/>
          <w:szCs w:val="32"/>
          <w:lang w:eastAsia="zh-CN"/>
        </w:rPr>
        <w:t>制发</w:t>
      </w:r>
      <w:r>
        <w:rPr>
          <w:rFonts w:hint="eastAsia" w:ascii="仿宋_GB2312" w:hAnsi="仿宋_GB2312" w:eastAsia="仿宋_GB2312" w:cs="仿宋_GB2312"/>
          <w:spacing w:val="0"/>
          <w:kern w:val="0"/>
          <w:sz w:val="32"/>
          <w:szCs w:val="32"/>
        </w:rPr>
        <w:t>提示单3</w:t>
      </w:r>
      <w:r>
        <w:rPr>
          <w:rFonts w:hint="eastAsia" w:ascii="仿宋_GB2312" w:hAnsi="仿宋_GB2312" w:eastAsia="仿宋_GB2312" w:cs="仿宋_GB2312"/>
          <w:spacing w:val="0"/>
          <w:kern w:val="0"/>
          <w:sz w:val="32"/>
          <w:szCs w:val="32"/>
          <w:lang w:eastAsia="zh-CN"/>
        </w:rPr>
        <w:t>份，</w:t>
      </w:r>
      <w:r>
        <w:rPr>
          <w:rFonts w:hint="eastAsia" w:ascii="仿宋_GB2312" w:hAnsi="仿宋_GB2312" w:eastAsia="仿宋_GB2312" w:cs="仿宋_GB2312"/>
          <w:spacing w:val="0"/>
          <w:kern w:val="0"/>
          <w:sz w:val="32"/>
          <w:szCs w:val="32"/>
          <w:lang w:val="en-US" w:eastAsia="zh-CN"/>
        </w:rPr>
        <w:t>锻造战斗堡垒</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lang w:val="en-US" w:eastAsia="zh-CN"/>
        </w:rPr>
        <w:t>深入调查研究，</w:t>
      </w:r>
      <w:r>
        <w:rPr>
          <w:rFonts w:hint="eastAsia" w:ascii="仿宋_GB2312" w:hAnsi="仿宋_GB2312" w:eastAsia="仿宋_GB2312" w:cs="仿宋_GB2312"/>
          <w:spacing w:val="0"/>
          <w:kern w:val="0"/>
          <w:sz w:val="32"/>
          <w:szCs w:val="32"/>
          <w:lang w:eastAsia="zh-CN"/>
        </w:rPr>
        <w:t>运用委员挂钩党支部联系点、</w:t>
      </w:r>
      <w:r>
        <w:rPr>
          <w:rFonts w:hint="eastAsia" w:ascii="仿宋_GB2312" w:hAnsi="仿宋_GB2312" w:eastAsia="仿宋_GB2312" w:cs="仿宋_GB2312"/>
          <w:spacing w:val="0"/>
          <w:kern w:val="0"/>
          <w:sz w:val="32"/>
          <w:szCs w:val="32"/>
        </w:rPr>
        <w:t>“网格化”联系基层</w:t>
      </w:r>
      <w:r>
        <w:rPr>
          <w:rFonts w:hint="eastAsia" w:ascii="仿宋_GB2312" w:hAnsi="仿宋_GB2312" w:eastAsia="仿宋_GB2312" w:cs="仿宋_GB2312"/>
          <w:spacing w:val="0"/>
          <w:kern w:val="0"/>
          <w:sz w:val="32"/>
          <w:szCs w:val="32"/>
          <w:lang w:eastAsia="zh-CN"/>
        </w:rPr>
        <w:t>制度，</w:t>
      </w:r>
      <w:r>
        <w:rPr>
          <w:rFonts w:hint="eastAsia" w:ascii="仿宋_GB2312" w:hAnsi="仿宋_GB2312" w:eastAsia="仿宋_GB2312" w:cs="仿宋_GB2312"/>
          <w:spacing w:val="0"/>
          <w:kern w:val="0"/>
          <w:sz w:val="32"/>
          <w:szCs w:val="32"/>
        </w:rPr>
        <w:t>从“政治功能强、支部班子强、党员队伍强、作用发挥强”</w:t>
      </w:r>
      <w:r>
        <w:rPr>
          <w:rFonts w:hint="eastAsia" w:ascii="仿宋_GB2312" w:hAnsi="仿宋_GB2312" w:eastAsia="仿宋_GB2312" w:cs="仿宋_GB2312"/>
          <w:spacing w:val="0"/>
          <w:kern w:val="0"/>
          <w:sz w:val="32"/>
          <w:szCs w:val="32"/>
          <w:lang w:val="en-US" w:eastAsia="zh-CN"/>
        </w:rPr>
        <w:t>4</w:t>
      </w:r>
      <w:r>
        <w:rPr>
          <w:rFonts w:hint="eastAsia" w:ascii="仿宋_GB2312" w:hAnsi="仿宋_GB2312" w:eastAsia="仿宋_GB2312" w:cs="仿宋_GB2312"/>
          <w:spacing w:val="0"/>
          <w:kern w:val="0"/>
          <w:sz w:val="32"/>
          <w:szCs w:val="32"/>
        </w:rPr>
        <w:t>个方面</w:t>
      </w:r>
      <w:r>
        <w:rPr>
          <w:rFonts w:hint="eastAsia" w:ascii="仿宋_GB2312" w:hAnsi="仿宋_GB2312" w:eastAsia="仿宋_GB2312" w:cs="仿宋_GB2312"/>
          <w:spacing w:val="0"/>
          <w:kern w:val="0"/>
          <w:sz w:val="32"/>
          <w:szCs w:val="32"/>
          <w:lang w:eastAsia="zh-CN"/>
        </w:rPr>
        <w:t>进行</w:t>
      </w:r>
      <w:r>
        <w:rPr>
          <w:rFonts w:hint="eastAsia" w:ascii="仿宋_GB2312" w:hAnsi="仿宋_GB2312" w:eastAsia="仿宋_GB2312" w:cs="仿宋_GB2312"/>
          <w:spacing w:val="0"/>
          <w:kern w:val="0"/>
          <w:sz w:val="32"/>
          <w:szCs w:val="32"/>
        </w:rPr>
        <w:t>党建体检</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深入法院、检察院</w:t>
      </w:r>
      <w:r>
        <w:rPr>
          <w:rFonts w:hint="eastAsia" w:ascii="仿宋_GB2312" w:hAnsi="仿宋_GB2312" w:eastAsia="仿宋_GB2312" w:cs="仿宋_GB2312"/>
          <w:spacing w:val="0"/>
          <w:kern w:val="0"/>
          <w:sz w:val="32"/>
          <w:szCs w:val="32"/>
          <w:lang w:eastAsia="zh-CN"/>
        </w:rPr>
        <w:t>、税务局</w:t>
      </w:r>
      <w:r>
        <w:rPr>
          <w:rFonts w:hint="eastAsia" w:ascii="仿宋_GB2312" w:hAnsi="仿宋_GB2312" w:eastAsia="仿宋_GB2312" w:cs="仿宋_GB2312"/>
          <w:spacing w:val="0"/>
          <w:kern w:val="0"/>
          <w:sz w:val="32"/>
          <w:szCs w:val="32"/>
        </w:rPr>
        <w:t>等</w:t>
      </w:r>
      <w:r>
        <w:rPr>
          <w:rFonts w:hint="eastAsia" w:ascii="仿宋_GB2312" w:hAnsi="仿宋_GB2312" w:eastAsia="仿宋_GB2312" w:cs="仿宋_GB2312"/>
          <w:spacing w:val="0"/>
          <w:kern w:val="0"/>
          <w:sz w:val="32"/>
          <w:szCs w:val="32"/>
          <w:lang w:val="en-US" w:eastAsia="zh-CN"/>
        </w:rPr>
        <w:t>23</w:t>
      </w:r>
      <w:r>
        <w:rPr>
          <w:rFonts w:hint="eastAsia" w:ascii="仿宋_GB2312" w:hAnsi="仿宋_GB2312" w:eastAsia="仿宋_GB2312" w:cs="仿宋_GB2312"/>
          <w:spacing w:val="0"/>
          <w:kern w:val="0"/>
          <w:sz w:val="32"/>
          <w:szCs w:val="32"/>
        </w:rPr>
        <w:t>家</w:t>
      </w:r>
      <w:r>
        <w:rPr>
          <w:rFonts w:hint="eastAsia" w:ascii="仿宋_GB2312" w:hAnsi="仿宋_GB2312" w:eastAsia="仿宋_GB2312" w:cs="仿宋_GB2312"/>
          <w:spacing w:val="0"/>
          <w:kern w:val="0"/>
          <w:sz w:val="32"/>
          <w:szCs w:val="32"/>
          <w:lang w:eastAsia="zh-CN"/>
        </w:rPr>
        <w:t>单位</w:t>
      </w:r>
      <w:r>
        <w:rPr>
          <w:rFonts w:hint="eastAsia" w:ascii="仿宋_GB2312" w:hAnsi="仿宋_GB2312" w:eastAsia="仿宋_GB2312" w:cs="仿宋_GB2312"/>
          <w:spacing w:val="0"/>
          <w:kern w:val="0"/>
          <w:sz w:val="32"/>
          <w:szCs w:val="32"/>
        </w:rPr>
        <w:t>调研党建难点堵点问题</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lang w:val="en-US" w:eastAsia="zh-CN"/>
        </w:rPr>
        <w:t>推动基层党组织全面落实、全面规范、全面过硬。三是赋能队伍建设，让机关党建“强”起来。</w:t>
      </w:r>
      <w:r>
        <w:rPr>
          <w:rFonts w:hint="eastAsia" w:ascii="仿宋_GB2312" w:hAnsi="仿宋_GB2312" w:eastAsia="仿宋_GB2312" w:cs="仿宋_GB2312"/>
          <w:spacing w:val="0"/>
          <w:kern w:val="0"/>
          <w:sz w:val="32"/>
          <w:szCs w:val="32"/>
          <w:lang w:eastAsia="zh-CN"/>
        </w:rPr>
        <w:t>抓优发展党员，</w:t>
      </w:r>
      <w:r>
        <w:rPr>
          <w:rFonts w:hint="eastAsia" w:ascii="仿宋_GB2312" w:hAnsi="仿宋_GB2312" w:eastAsia="仿宋_GB2312" w:cs="仿宋_GB2312"/>
          <w:spacing w:val="0"/>
          <w:kern w:val="0"/>
          <w:sz w:val="32"/>
          <w:szCs w:val="32"/>
          <w:lang w:val="en-US" w:eastAsia="zh-CN"/>
        </w:rPr>
        <w:t>加强备案管理和审核，</w:t>
      </w:r>
      <w:r>
        <w:rPr>
          <w:rFonts w:hint="eastAsia" w:ascii="仿宋_GB2312" w:hAnsi="仿宋_GB2312" w:eastAsia="仿宋_GB2312" w:cs="仿宋_GB2312"/>
          <w:spacing w:val="0"/>
          <w:kern w:val="0"/>
          <w:sz w:val="32"/>
          <w:szCs w:val="32"/>
          <w:lang w:eastAsia="zh-CN"/>
        </w:rPr>
        <w:t>健全人员</w:t>
      </w:r>
      <w:r>
        <w:rPr>
          <w:rFonts w:hint="eastAsia" w:ascii="仿宋_GB2312" w:hAnsi="仿宋_GB2312" w:eastAsia="仿宋_GB2312" w:cs="仿宋_GB2312"/>
          <w:spacing w:val="0"/>
          <w:kern w:val="0"/>
          <w:sz w:val="32"/>
          <w:szCs w:val="32"/>
        </w:rPr>
        <w:t>信息</w:t>
      </w:r>
      <w:r>
        <w:rPr>
          <w:rFonts w:hint="eastAsia" w:ascii="仿宋_GB2312" w:hAnsi="仿宋_GB2312" w:eastAsia="仿宋_GB2312" w:cs="仿宋_GB2312"/>
          <w:spacing w:val="0"/>
          <w:kern w:val="0"/>
          <w:sz w:val="32"/>
          <w:szCs w:val="32"/>
          <w:lang w:eastAsia="zh-CN"/>
        </w:rPr>
        <w:t>库</w:t>
      </w:r>
      <w:r>
        <w:rPr>
          <w:rFonts w:hint="eastAsia" w:ascii="仿宋_GB2312" w:hAnsi="仿宋_GB2312" w:eastAsia="仿宋_GB2312" w:cs="仿宋_GB2312"/>
          <w:spacing w:val="0"/>
          <w:kern w:val="0"/>
          <w:sz w:val="32"/>
          <w:szCs w:val="32"/>
          <w:lang w:val="en-US" w:eastAsia="zh-CN"/>
        </w:rPr>
        <w:t>，梳理33名申请人、59名积极分子、22名发展对象信息，完成发展党员15名、转正预备党员19名，把好新党员“入门关”。抓实党员教育，主要</w:t>
      </w:r>
      <w:r>
        <w:rPr>
          <w:rFonts w:hint="eastAsia" w:ascii="仿宋_GB2312" w:hAnsi="仿宋_GB2312" w:eastAsia="仿宋_GB2312" w:cs="仿宋_GB2312"/>
          <w:spacing w:val="0"/>
          <w:kern w:val="0"/>
          <w:sz w:val="32"/>
          <w:szCs w:val="32"/>
          <w:lang w:eastAsia="zh-CN"/>
        </w:rPr>
        <w:t>面向</w:t>
      </w:r>
      <w:r>
        <w:rPr>
          <w:rFonts w:hint="eastAsia" w:ascii="仿宋_GB2312" w:hAnsi="仿宋_GB2312" w:eastAsia="仿宋_GB2312" w:cs="仿宋_GB2312"/>
          <w:spacing w:val="0"/>
          <w:kern w:val="0"/>
          <w:sz w:val="32"/>
          <w:szCs w:val="32"/>
        </w:rPr>
        <w:t>基层党组织书记“领头雁”队伍、基层党务骨干队伍和年轻干部群体</w:t>
      </w:r>
      <w:r>
        <w:rPr>
          <w:rFonts w:hint="eastAsia" w:ascii="仿宋_GB2312" w:hAnsi="仿宋_GB2312" w:eastAsia="仿宋_GB2312" w:cs="仿宋_GB2312"/>
          <w:spacing w:val="0"/>
          <w:kern w:val="0"/>
          <w:sz w:val="32"/>
          <w:szCs w:val="32"/>
          <w:lang w:eastAsia="zh-CN"/>
        </w:rPr>
        <w:t>开展</w:t>
      </w:r>
      <w:r>
        <w:rPr>
          <w:rFonts w:hint="eastAsia" w:ascii="仿宋_GB2312" w:hAnsi="仿宋_GB2312" w:eastAsia="仿宋_GB2312" w:cs="仿宋_GB2312"/>
          <w:spacing w:val="0"/>
          <w:kern w:val="0"/>
          <w:sz w:val="32"/>
          <w:szCs w:val="32"/>
        </w:rPr>
        <w:t>“一赛两训三提升”培力行动</w:t>
      </w:r>
      <w:r>
        <w:rPr>
          <w:rFonts w:hint="eastAsia" w:ascii="仿宋_GB2312" w:hAnsi="仿宋_GB2312" w:eastAsia="仿宋_GB2312" w:cs="仿宋_GB2312"/>
          <w:spacing w:val="0"/>
          <w:kern w:val="0"/>
          <w:sz w:val="32"/>
          <w:szCs w:val="32"/>
          <w:lang w:eastAsia="zh-CN"/>
        </w:rPr>
        <w:t>，举办</w:t>
      </w:r>
      <w:r>
        <w:rPr>
          <w:rFonts w:hint="eastAsia" w:ascii="仿宋_GB2312" w:hAnsi="仿宋_GB2312" w:eastAsia="仿宋_GB2312" w:cs="仿宋_GB2312"/>
          <w:spacing w:val="0"/>
          <w:kern w:val="0"/>
          <w:sz w:val="32"/>
          <w:szCs w:val="32"/>
          <w:lang w:val="en-US" w:eastAsia="zh-CN"/>
        </w:rPr>
        <w:t>2</w:t>
      </w:r>
      <w:r>
        <w:rPr>
          <w:rFonts w:hint="eastAsia" w:ascii="仿宋_GB2312" w:hAnsi="仿宋_GB2312" w:eastAsia="仿宋_GB2312" w:cs="仿宋_GB2312"/>
          <w:spacing w:val="0"/>
          <w:kern w:val="0"/>
          <w:sz w:val="32"/>
          <w:szCs w:val="32"/>
          <w:lang w:eastAsia="zh-CN"/>
        </w:rPr>
        <w:t>轮</w:t>
      </w:r>
      <w:r>
        <w:rPr>
          <w:rFonts w:hint="eastAsia" w:ascii="仿宋_GB2312" w:hAnsi="仿宋_GB2312" w:eastAsia="仿宋_GB2312" w:cs="仿宋_GB2312"/>
          <w:spacing w:val="0"/>
          <w:kern w:val="0"/>
          <w:sz w:val="32"/>
          <w:szCs w:val="32"/>
          <w:lang w:val="en-US" w:eastAsia="zh-CN"/>
        </w:rPr>
        <w:t>4</w:t>
      </w:r>
      <w:r>
        <w:rPr>
          <w:rFonts w:hint="eastAsia" w:ascii="仿宋_GB2312" w:hAnsi="仿宋_GB2312" w:eastAsia="仿宋_GB2312" w:cs="仿宋_GB2312"/>
          <w:spacing w:val="0"/>
          <w:kern w:val="0"/>
          <w:sz w:val="32"/>
          <w:szCs w:val="32"/>
          <w:lang w:eastAsia="zh-CN"/>
        </w:rPr>
        <w:t>期书记和党务干部示范培训班、</w:t>
      </w:r>
      <w:r>
        <w:rPr>
          <w:rFonts w:hint="eastAsia" w:ascii="仿宋_GB2312" w:hAnsi="仿宋_GB2312" w:eastAsia="仿宋_GB2312" w:cs="仿宋_GB2312"/>
          <w:spacing w:val="0"/>
          <w:kern w:val="0"/>
          <w:sz w:val="32"/>
          <w:szCs w:val="32"/>
          <w:lang w:val="en-US" w:eastAsia="zh-CN"/>
        </w:rPr>
        <w:t>1场知识竞赛、1场报告会</w:t>
      </w:r>
      <w:r>
        <w:rPr>
          <w:rFonts w:hint="eastAsia" w:ascii="仿宋_GB2312" w:hAnsi="仿宋_GB2312" w:eastAsia="仿宋_GB2312" w:cs="仿宋_GB2312"/>
          <w:spacing w:val="0"/>
          <w:kern w:val="0"/>
          <w:sz w:val="32"/>
          <w:szCs w:val="32"/>
          <w:lang w:eastAsia="zh-CN"/>
        </w:rPr>
        <w:t>，引导</w:t>
      </w:r>
      <w:r>
        <w:rPr>
          <w:rFonts w:hint="eastAsia" w:ascii="仿宋_GB2312" w:hAnsi="仿宋_GB2312" w:eastAsia="仿宋_GB2312" w:cs="仿宋_GB2312"/>
          <w:spacing w:val="0"/>
          <w:kern w:val="0"/>
          <w:sz w:val="32"/>
          <w:szCs w:val="32"/>
          <w:lang w:val="en-US" w:eastAsia="zh-CN"/>
        </w:rPr>
        <w:t>400余名党员干部理论知识和岗位实践结合起来</w:t>
      </w:r>
      <w:r>
        <w:rPr>
          <w:rFonts w:hint="eastAsia" w:ascii="仿宋_GB2312" w:hAnsi="仿宋_GB2312" w:eastAsia="仿宋_GB2312" w:cs="仿宋_GB2312"/>
          <w:spacing w:val="0"/>
          <w:kern w:val="0"/>
          <w:sz w:val="32"/>
          <w:szCs w:val="32"/>
        </w:rPr>
        <w:t>以赛促学、以学增智、以学促干</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lang w:val="en-US" w:eastAsia="zh-CN"/>
        </w:rPr>
        <w:t>把好党务干部“能力关”。抓严作风建设，</w:t>
      </w:r>
      <w:r>
        <w:rPr>
          <w:rFonts w:hint="eastAsia" w:ascii="仿宋_GB2312" w:hAnsi="仿宋_GB2312" w:eastAsia="仿宋_GB2312" w:cs="仿宋_GB2312"/>
          <w:spacing w:val="0"/>
          <w:kern w:val="0"/>
          <w:sz w:val="32"/>
          <w:szCs w:val="32"/>
          <w:lang w:eastAsia="zh-CN"/>
        </w:rPr>
        <w:t>结合</w:t>
      </w:r>
      <w:r>
        <w:rPr>
          <w:rFonts w:hint="eastAsia" w:ascii="仿宋_GB2312" w:hAnsi="仿宋_GB2312" w:eastAsia="仿宋_GB2312" w:cs="仿宋_GB2312"/>
          <w:spacing w:val="0"/>
          <w:kern w:val="0"/>
          <w:sz w:val="32"/>
          <w:szCs w:val="32"/>
          <w:lang w:val="en-US" w:eastAsia="zh-CN"/>
        </w:rPr>
        <w:t>深化拓展“深学争优、敢为争先、实干争效”行动，深入开展“快字当头提效率、机关带头转作风”专项行动，促进“四风”重点纠治常态化，</w:t>
      </w:r>
      <w:r>
        <w:rPr>
          <w:rFonts w:hint="eastAsia" w:ascii="仿宋_GB2312" w:hAnsi="仿宋_GB2312" w:eastAsia="仿宋_GB2312" w:cs="仿宋_GB2312"/>
          <w:spacing w:val="0"/>
          <w:kern w:val="0"/>
          <w:sz w:val="32"/>
          <w:szCs w:val="32"/>
        </w:rPr>
        <w:t>全面排查纠治违规</w:t>
      </w:r>
      <w:r>
        <w:rPr>
          <w:rFonts w:hint="eastAsia" w:ascii="仿宋_GB2312" w:hAnsi="仿宋_GB2312" w:eastAsia="仿宋_GB2312" w:cs="仿宋_GB2312"/>
          <w:spacing w:val="0"/>
          <w:kern w:val="0"/>
          <w:sz w:val="32"/>
          <w:szCs w:val="32"/>
          <w:lang w:eastAsia="zh-CN"/>
        </w:rPr>
        <w:t>收受微信红包、</w:t>
      </w:r>
      <w:r>
        <w:rPr>
          <w:rFonts w:hint="eastAsia" w:ascii="仿宋_GB2312" w:hAnsi="仿宋_GB2312" w:eastAsia="仿宋_GB2312" w:cs="仿宋_GB2312"/>
          <w:spacing w:val="0"/>
          <w:kern w:val="0"/>
          <w:sz w:val="32"/>
          <w:szCs w:val="32"/>
        </w:rPr>
        <w:t>吃公函</w:t>
      </w:r>
      <w:r>
        <w:rPr>
          <w:rFonts w:hint="eastAsia" w:ascii="仿宋_GB2312" w:hAnsi="仿宋_GB2312" w:eastAsia="仿宋_GB2312" w:cs="仿宋_GB2312"/>
          <w:spacing w:val="0"/>
          <w:kern w:val="0"/>
          <w:sz w:val="32"/>
          <w:szCs w:val="32"/>
          <w:lang w:eastAsia="zh-CN"/>
        </w:rPr>
        <w:t>、加重基层负担、新形象工程</w:t>
      </w:r>
      <w:r>
        <w:rPr>
          <w:rFonts w:hint="eastAsia" w:ascii="仿宋_GB2312" w:hAnsi="仿宋_GB2312" w:eastAsia="仿宋_GB2312" w:cs="仿宋_GB2312"/>
          <w:spacing w:val="0"/>
          <w:kern w:val="0"/>
          <w:sz w:val="32"/>
          <w:szCs w:val="32"/>
        </w:rPr>
        <w:t>等</w:t>
      </w:r>
      <w:r>
        <w:rPr>
          <w:rFonts w:hint="eastAsia" w:ascii="仿宋_GB2312" w:hAnsi="仿宋_GB2312" w:eastAsia="仿宋_GB2312" w:cs="仿宋_GB2312"/>
          <w:spacing w:val="0"/>
          <w:kern w:val="0"/>
          <w:sz w:val="32"/>
          <w:szCs w:val="32"/>
          <w:lang w:eastAsia="zh-CN"/>
        </w:rPr>
        <w:t>突出问题，推</w:t>
      </w:r>
      <w:r>
        <w:rPr>
          <w:rFonts w:hint="eastAsia" w:ascii="仿宋_GB2312" w:hAnsi="仿宋_GB2312" w:eastAsia="仿宋_GB2312" w:cs="仿宋_GB2312"/>
          <w:spacing w:val="0"/>
          <w:kern w:val="0"/>
          <w:sz w:val="32"/>
          <w:szCs w:val="32"/>
        </w:rPr>
        <w:t>动12</w:t>
      </w:r>
      <w:r>
        <w:rPr>
          <w:rFonts w:hint="eastAsia" w:ascii="仿宋_GB2312" w:hAnsi="仿宋_GB2312" w:eastAsia="仿宋_GB2312" w:cs="仿宋_GB2312"/>
          <w:spacing w:val="0"/>
          <w:kern w:val="0"/>
          <w:sz w:val="32"/>
          <w:szCs w:val="32"/>
          <w:lang w:val="en-US" w:eastAsia="zh-CN"/>
        </w:rPr>
        <w:t>7</w:t>
      </w:r>
      <w:r>
        <w:rPr>
          <w:rFonts w:hint="eastAsia" w:ascii="仿宋_GB2312" w:hAnsi="仿宋_GB2312" w:eastAsia="仿宋_GB2312" w:cs="仿宋_GB2312"/>
          <w:spacing w:val="0"/>
          <w:kern w:val="0"/>
          <w:sz w:val="32"/>
          <w:szCs w:val="32"/>
        </w:rPr>
        <w:t>个基层党支部开展警示教育活动</w:t>
      </w:r>
      <w:r>
        <w:rPr>
          <w:rFonts w:hint="eastAsia" w:ascii="仿宋_GB2312" w:hAnsi="仿宋_GB2312" w:eastAsia="仿宋_GB2312" w:cs="仿宋_GB2312"/>
          <w:spacing w:val="0"/>
          <w:kern w:val="0"/>
          <w:sz w:val="32"/>
          <w:szCs w:val="32"/>
          <w:lang w:val="en-US" w:eastAsia="zh-CN"/>
        </w:rPr>
        <w:t>620</w:t>
      </w:r>
      <w:r>
        <w:rPr>
          <w:rFonts w:hint="eastAsia" w:ascii="仿宋_GB2312" w:hAnsi="仿宋_GB2312" w:eastAsia="仿宋_GB2312" w:cs="仿宋_GB2312"/>
          <w:spacing w:val="0"/>
          <w:kern w:val="0"/>
          <w:sz w:val="32"/>
          <w:szCs w:val="32"/>
        </w:rPr>
        <w:t>场次，教育党员</w:t>
      </w:r>
      <w:r>
        <w:rPr>
          <w:rFonts w:hint="eastAsia" w:ascii="仿宋_GB2312" w:hAnsi="仿宋_GB2312" w:eastAsia="仿宋_GB2312" w:cs="仿宋_GB2312"/>
          <w:spacing w:val="0"/>
          <w:kern w:val="0"/>
          <w:sz w:val="32"/>
          <w:szCs w:val="32"/>
          <w:lang w:val="en-US" w:eastAsia="zh-CN"/>
        </w:rPr>
        <w:t>1.4万</w:t>
      </w:r>
      <w:r>
        <w:rPr>
          <w:rFonts w:hint="eastAsia" w:ascii="仿宋_GB2312" w:hAnsi="仿宋_GB2312" w:eastAsia="仿宋_GB2312" w:cs="仿宋_GB2312"/>
          <w:spacing w:val="0"/>
          <w:kern w:val="0"/>
          <w:sz w:val="32"/>
          <w:szCs w:val="32"/>
        </w:rPr>
        <w:t>人次</w:t>
      </w:r>
      <w:r>
        <w:rPr>
          <w:rFonts w:hint="eastAsia" w:ascii="仿宋_GB2312" w:hAnsi="仿宋_GB2312" w:eastAsia="仿宋_GB2312" w:cs="仿宋_GB2312"/>
          <w:spacing w:val="0"/>
          <w:kern w:val="0"/>
          <w:sz w:val="32"/>
          <w:szCs w:val="32"/>
          <w:lang w:eastAsia="zh-CN"/>
        </w:rPr>
        <w:t>；用好监督执纪“第一种形态”，</w:t>
      </w:r>
      <w:r>
        <w:rPr>
          <w:rFonts w:hint="eastAsia" w:ascii="仿宋_GB2312" w:hAnsi="仿宋_GB2312" w:eastAsia="仿宋_GB2312" w:cs="仿宋_GB2312"/>
          <w:spacing w:val="0"/>
          <w:kern w:val="0"/>
          <w:sz w:val="32"/>
          <w:szCs w:val="32"/>
          <w:lang w:val="en-US" w:eastAsia="zh-CN"/>
        </w:rPr>
        <w:t>推动相关党支部对受到处分的5名党员进行谈心谈话，把好重点岗位“廉政关”。</w:t>
      </w:r>
    </w:p>
    <w:p>
      <w:pPr>
        <w:pStyle w:val="35"/>
        <w:widowControl/>
        <w:spacing w:before="100" w:after="100" w:line="600" w:lineRule="atLeast"/>
        <w:ind w:left="0" w:right="0" w:firstLine="640"/>
        <w:jc w:val="left"/>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三）坚持党建引领，聚焦作用发挥，高品质打造机关党建“新名片”。干劲更浓，示范带动与创新发展结合，涌现出了一批特色鲜明、内涵丰富、成效显著的党建名片，推动基层党组织找准党建与业务深度融合发展的“落脚点”，提升机关党建发展能级。一是深化模范机关，</w:t>
      </w:r>
      <w:r>
        <w:rPr>
          <w:rFonts w:hint="eastAsia" w:ascii="仿宋_GB2312" w:hAnsi="仿宋_GB2312" w:eastAsia="仿宋_GB2312" w:cs="仿宋_GB2312"/>
          <w:spacing w:val="0"/>
          <w:kern w:val="0"/>
          <w:sz w:val="32"/>
          <w:szCs w:val="32"/>
          <w:lang w:eastAsia="zh-CN"/>
        </w:rPr>
        <w:t>助力发展有力度</w:t>
      </w:r>
      <w:r>
        <w:rPr>
          <w:rFonts w:hint="eastAsia" w:ascii="仿宋_GB2312" w:hAnsi="仿宋_GB2312" w:eastAsia="仿宋_GB2312" w:cs="仿宋_GB2312"/>
          <w:spacing w:val="0"/>
          <w:kern w:val="0"/>
          <w:sz w:val="32"/>
          <w:szCs w:val="32"/>
          <w:lang w:val="en-US" w:eastAsia="zh-CN"/>
        </w:rPr>
        <w:t>。党建围着业务转，聚焦擦亮党建品牌，解决好融入大局“抓不到点”问题。</w:t>
      </w:r>
      <w:r>
        <w:rPr>
          <w:rFonts w:hint="eastAsia" w:ascii="仿宋_GB2312" w:hAnsi="仿宋_GB2312" w:eastAsia="仿宋_GB2312" w:cs="仿宋_GB2312"/>
          <w:spacing w:val="0"/>
          <w:kern w:val="0"/>
          <w:sz w:val="32"/>
          <w:szCs w:val="32"/>
          <w:lang w:eastAsia="zh-CN"/>
        </w:rPr>
        <w:t>持续实施</w:t>
      </w:r>
      <w:r>
        <w:rPr>
          <w:rFonts w:hint="eastAsia" w:ascii="仿宋_GB2312" w:hAnsi="仿宋_GB2312" w:eastAsia="仿宋_GB2312" w:cs="仿宋_GB2312"/>
          <w:spacing w:val="0"/>
          <w:kern w:val="0"/>
          <w:sz w:val="32"/>
          <w:szCs w:val="32"/>
        </w:rPr>
        <w:t>“强腰”工程</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lang w:val="en-US" w:eastAsia="zh-CN"/>
        </w:rPr>
        <w:t>25个事业单位党支部得以</w:t>
      </w:r>
      <w:r>
        <w:rPr>
          <w:rFonts w:hint="eastAsia" w:ascii="仿宋_GB2312" w:hAnsi="仿宋_GB2312" w:eastAsia="仿宋_GB2312" w:cs="仿宋_GB2312"/>
          <w:spacing w:val="0"/>
          <w:kern w:val="0"/>
          <w:sz w:val="32"/>
          <w:szCs w:val="32"/>
        </w:rPr>
        <w:t>优化提升</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30个先进党支部和100名优秀党员</w:t>
      </w:r>
      <w:r>
        <w:rPr>
          <w:rFonts w:hint="eastAsia" w:ascii="仿宋_GB2312" w:hAnsi="仿宋_GB2312" w:eastAsia="仿宋_GB2312" w:cs="仿宋_GB2312"/>
          <w:spacing w:val="0"/>
          <w:kern w:val="0"/>
          <w:sz w:val="32"/>
          <w:szCs w:val="32"/>
          <w:lang w:eastAsia="zh-CN"/>
        </w:rPr>
        <w:t>在上</w:t>
      </w:r>
      <w:r>
        <w:rPr>
          <w:rFonts w:hint="eastAsia" w:ascii="仿宋_GB2312" w:hAnsi="仿宋_GB2312" w:eastAsia="仿宋_GB2312" w:cs="仿宋_GB2312"/>
          <w:spacing w:val="0"/>
          <w:kern w:val="0"/>
          <w:sz w:val="32"/>
          <w:szCs w:val="32"/>
        </w:rPr>
        <w:t>年度“三比三</w:t>
      </w:r>
      <w:r>
        <w:rPr>
          <w:rFonts w:hint="eastAsia" w:ascii="仿宋_GB2312" w:hAnsi="仿宋_GB2312" w:eastAsia="仿宋_GB2312" w:cs="仿宋_GB2312"/>
          <w:spacing w:val="0"/>
          <w:kern w:val="0"/>
          <w:sz w:val="32"/>
          <w:szCs w:val="32"/>
          <w:lang w:val="en-US" w:eastAsia="zh-CN"/>
        </w:rPr>
        <w:t>争”实践活动中表现突出，11名党员和8个基层党组织获得市区级“两优一先”表彰，3家工会获评“工人先锋号”，3人入选“思明工匠；总结提炼优秀经验做法，评选21个优秀党建品牌，征集省市区创新优秀案例21个，选送《以标准促精准 以精准促实效 思明区推动社区标准化建设提高基层治理水平》等机关党建重点课题调研11个、</w:t>
      </w:r>
      <w:r>
        <w:rPr>
          <w:rFonts w:hint="eastAsia" w:ascii="仿宋_GB2312" w:hAnsi="仿宋_GB2312" w:eastAsia="仿宋_GB2312" w:cs="仿宋_GB2312"/>
          <w:spacing w:val="0"/>
          <w:kern w:val="0"/>
          <w:sz w:val="32"/>
          <w:szCs w:val="32"/>
          <w:lang w:eastAsia="zh-CN"/>
        </w:rPr>
        <w:t>《廉局长带你学</w:t>
      </w:r>
      <w:r>
        <w:rPr>
          <w:rFonts w:hint="eastAsia" w:ascii="仿宋_GB2312" w:hAnsi="仿宋_GB2312" w:eastAsia="仿宋_GB2312" w:cs="仿宋_GB2312"/>
          <w:spacing w:val="0"/>
          <w:kern w:val="0"/>
          <w:sz w:val="32"/>
          <w:szCs w:val="32"/>
          <w:lang w:val="en-US" w:eastAsia="zh-CN"/>
        </w:rPr>
        <w:t>&lt;</w:t>
      </w:r>
      <w:r>
        <w:rPr>
          <w:rFonts w:hint="eastAsia" w:ascii="仿宋_GB2312" w:hAnsi="仿宋_GB2312" w:eastAsia="仿宋_GB2312" w:cs="仿宋_GB2312"/>
          <w:spacing w:val="0"/>
          <w:kern w:val="0"/>
          <w:sz w:val="32"/>
          <w:szCs w:val="32"/>
          <w:lang w:eastAsia="zh-CN"/>
        </w:rPr>
        <w:t>条例</w:t>
      </w:r>
      <w:r>
        <w:rPr>
          <w:rFonts w:hint="eastAsia" w:ascii="仿宋_GB2312" w:hAnsi="仿宋_GB2312" w:eastAsia="仿宋_GB2312" w:cs="仿宋_GB2312"/>
          <w:spacing w:val="0"/>
          <w:kern w:val="0"/>
          <w:sz w:val="32"/>
          <w:szCs w:val="32"/>
          <w:lang w:val="en-US" w:eastAsia="zh-CN"/>
        </w:rPr>
        <w:t>&gt;</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lang w:val="en-US" w:eastAsia="zh-CN"/>
        </w:rPr>
        <w:t>只愿阳光温暖你</w:t>
      </w:r>
      <w:r>
        <w:rPr>
          <w:rFonts w:hint="eastAsia" w:ascii="仿宋_GB2312" w:hAnsi="仿宋_GB2312" w:eastAsia="仿宋_GB2312" w:cs="仿宋_GB2312"/>
          <w:spacing w:val="0"/>
          <w:kern w:val="0"/>
          <w:sz w:val="32"/>
          <w:szCs w:val="32"/>
          <w:lang w:eastAsia="zh-CN"/>
        </w:rPr>
        <w:t>》等</w:t>
      </w:r>
      <w:r>
        <w:rPr>
          <w:rFonts w:hint="eastAsia" w:ascii="仿宋_GB2312" w:hAnsi="仿宋_GB2312" w:eastAsia="仿宋_GB2312" w:cs="仿宋_GB2312"/>
          <w:spacing w:val="0"/>
          <w:kern w:val="0"/>
          <w:sz w:val="32"/>
          <w:szCs w:val="32"/>
          <w:lang w:val="en-US" w:eastAsia="zh-CN"/>
        </w:rPr>
        <w:t>党员微视频8部，让“上赶争”成为机关风尚</w:t>
      </w:r>
      <w:r>
        <w:rPr>
          <w:rFonts w:hint="eastAsia" w:ascii="仿宋_GB2312" w:hAnsi="仿宋_GB2312" w:eastAsia="仿宋_GB2312" w:cs="仿宋_GB2312"/>
          <w:spacing w:val="0"/>
          <w:kern w:val="0"/>
          <w:sz w:val="32"/>
          <w:szCs w:val="32"/>
          <w:lang w:eastAsia="zh-CN"/>
        </w:rPr>
        <w:t>。二是创新文化机关，</w:t>
      </w:r>
      <w:r>
        <w:rPr>
          <w:rFonts w:hint="eastAsia" w:ascii="仿宋_GB2312" w:hAnsi="仿宋_GB2312" w:eastAsia="仿宋_GB2312" w:cs="仿宋_GB2312"/>
          <w:spacing w:val="0"/>
          <w:kern w:val="0"/>
          <w:sz w:val="32"/>
          <w:szCs w:val="32"/>
          <w:lang w:val="en-US" w:eastAsia="zh-CN"/>
        </w:rPr>
        <w:t>主题活动有高度</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lang w:val="en-US" w:eastAsia="zh-CN"/>
        </w:rPr>
        <w:t>党建围着中心转，聚焦创新文化生活，解决好党内生活“触不着地”问题。坚持党建带群团，健全团工委、妇工委组织，发挥好机关群团的桥梁纽带作用，举办“春‘颂’福来 思明和声”思明区首届干部职工新春文艺汇演，51家单位285名干部职工自演节目41个，600名演职人员观看，成为近20年来工委组织的规模最大、规格最高、范围最广的一次活动，</w:t>
      </w:r>
      <w:r>
        <w:rPr>
          <w:rFonts w:hint="eastAsia" w:ascii="仿宋_GB2312" w:hAnsi="仿宋_GB2312" w:eastAsia="仿宋_GB2312" w:cs="仿宋_GB2312"/>
          <w:spacing w:val="0"/>
          <w:kern w:val="0"/>
          <w:sz w:val="32"/>
          <w:szCs w:val="32"/>
        </w:rPr>
        <w:t>得到区委主要领导</w:t>
      </w:r>
      <w:r>
        <w:rPr>
          <w:rFonts w:hint="eastAsia" w:ascii="仿宋_GB2312" w:hAnsi="仿宋_GB2312" w:eastAsia="仿宋_GB2312" w:cs="仿宋_GB2312"/>
          <w:spacing w:val="0"/>
          <w:kern w:val="0"/>
          <w:sz w:val="32"/>
          <w:szCs w:val="32"/>
          <w:lang w:eastAsia="zh-CN"/>
        </w:rPr>
        <w:t>“很好</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值得充分肯定</w:t>
      </w:r>
      <w:r>
        <w:rPr>
          <w:rFonts w:hint="default" w:ascii="仿宋_GB2312" w:hAnsi="仿宋_GB2312" w:eastAsia="仿宋_GB2312" w:cs="仿宋_GB2312"/>
          <w:spacing w:val="0"/>
          <w:kern w:val="0"/>
          <w:sz w:val="32"/>
          <w:szCs w:val="32"/>
          <w:lang w:val="en-US" w:eastAsia="zh-CN"/>
        </w:rPr>
        <w:t>”</w:t>
      </w:r>
      <w:r>
        <w:rPr>
          <w:rFonts w:hint="eastAsia" w:ascii="仿宋_GB2312" w:hAnsi="仿宋_GB2312" w:eastAsia="仿宋_GB2312" w:cs="仿宋_GB2312"/>
          <w:spacing w:val="0"/>
          <w:kern w:val="0"/>
          <w:sz w:val="32"/>
          <w:szCs w:val="32"/>
          <w:lang w:val="en-US" w:eastAsia="zh-CN"/>
        </w:rPr>
        <w:t>的</w:t>
      </w:r>
      <w:r>
        <w:rPr>
          <w:rFonts w:hint="eastAsia" w:ascii="仿宋_GB2312" w:hAnsi="仿宋_GB2312" w:eastAsia="仿宋_GB2312" w:cs="仿宋_GB2312"/>
          <w:spacing w:val="0"/>
          <w:kern w:val="0"/>
          <w:sz w:val="32"/>
          <w:szCs w:val="32"/>
        </w:rPr>
        <w:t>批示</w:t>
      </w:r>
      <w:r>
        <w:rPr>
          <w:rFonts w:hint="eastAsia" w:ascii="仿宋_GB2312" w:hAnsi="仿宋_GB2312" w:eastAsia="仿宋_GB2312" w:cs="仿宋_GB2312"/>
          <w:spacing w:val="0"/>
          <w:kern w:val="0"/>
          <w:sz w:val="32"/>
          <w:szCs w:val="32"/>
          <w:lang w:val="en-US" w:eastAsia="zh-CN"/>
        </w:rPr>
        <w:t>。</w:t>
      </w:r>
      <w:r>
        <w:rPr>
          <w:rFonts w:hint="eastAsia" w:ascii="仿宋_GB2312" w:hAnsi="仿宋_GB2312" w:eastAsia="仿宋_GB2312" w:cs="仿宋_GB2312"/>
          <w:spacing w:val="0"/>
          <w:kern w:val="0"/>
          <w:sz w:val="32"/>
          <w:szCs w:val="32"/>
        </w:rPr>
        <w:t>大力推进“一堂一团”机关文化建设</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lang w:val="en-US" w:eastAsia="zh-CN"/>
        </w:rPr>
        <w:t>首设“机关干部职工科学健康大学堂”，组织系列活动87场次，超8000人次参与；首开声乐、书法、绘画、摄影等4个机关文化兴趣班，开展培训课64场，受益职工2000余人次。举办“缘聚重阳 情系银青”思明区直机关庆祝“老年节”暨离退休干部与青年代表座谈会，通过荣退仪式、奖树先进、签约共建、联席恳谈等方式，70余名干部群众欢聚一堂共话发展、展现担当、彰显作为，让“出色出彩出圈”成为工作常态。</w:t>
      </w:r>
      <w:r>
        <w:rPr>
          <w:rFonts w:hint="eastAsia" w:ascii="仿宋_GB2312" w:hAnsi="仿宋_GB2312" w:eastAsia="仿宋_GB2312" w:cs="仿宋_GB2312"/>
          <w:spacing w:val="0"/>
          <w:kern w:val="0"/>
          <w:sz w:val="32"/>
          <w:szCs w:val="32"/>
          <w:lang w:eastAsia="zh-CN"/>
        </w:rPr>
        <w:t>三是建好服务机关，服务为民有温度。</w:t>
      </w:r>
      <w:r>
        <w:rPr>
          <w:rFonts w:hint="eastAsia" w:ascii="仿宋_GB2312" w:hAnsi="仿宋_GB2312" w:eastAsia="仿宋_GB2312" w:cs="仿宋_GB2312"/>
          <w:spacing w:val="0"/>
          <w:kern w:val="0"/>
          <w:sz w:val="32"/>
          <w:szCs w:val="32"/>
          <w:lang w:val="en-US" w:eastAsia="zh-CN"/>
        </w:rPr>
        <w:t>党建围着群众转，聚焦发扬“四下基层”优良作风，解决好服务群众“找不着北”问题。</w:t>
      </w:r>
      <w:r>
        <w:rPr>
          <w:rFonts w:hint="eastAsia" w:ascii="仿宋_GB2312" w:hAnsi="仿宋_GB2312" w:eastAsia="仿宋_GB2312" w:cs="仿宋_GB2312"/>
          <w:spacing w:val="0"/>
          <w:kern w:val="0"/>
          <w:sz w:val="32"/>
          <w:szCs w:val="32"/>
          <w:lang w:eastAsia="zh-CN"/>
        </w:rPr>
        <w:t>以健康县区目标为出发点</w:t>
      </w:r>
      <w:r>
        <w:rPr>
          <w:rFonts w:hint="eastAsia" w:ascii="仿宋_GB2312" w:hAnsi="仿宋_GB2312" w:eastAsia="仿宋_GB2312" w:cs="仿宋_GB2312"/>
          <w:spacing w:val="0"/>
          <w:kern w:val="0"/>
          <w:sz w:val="32"/>
          <w:szCs w:val="32"/>
          <w:lang w:val="en-US" w:eastAsia="zh-CN"/>
        </w:rPr>
        <w:t>创建健康机关，围绕“健康行动进机关”“科学健身”两大主题，举办健康讲座、健步行及工间理疗、乳腺义诊、团辅减压课等健康服务活动16场，开设八段锦、太极拳、工间操71场次，受益职工8250人次，57家机关单位涵养科学健康的生活方式。</w:t>
      </w:r>
      <w:r>
        <w:rPr>
          <w:rFonts w:hint="eastAsia" w:ascii="仿宋_GB2312" w:hAnsi="仿宋_GB2312" w:eastAsia="仿宋_GB2312" w:cs="仿宋_GB2312"/>
          <w:spacing w:val="0"/>
          <w:kern w:val="0"/>
          <w:sz w:val="32"/>
          <w:szCs w:val="32"/>
          <w:lang w:eastAsia="zh-CN"/>
        </w:rPr>
        <w:t>走好新时代群众路线，链接群团</w:t>
      </w:r>
      <w:r>
        <w:rPr>
          <w:rFonts w:hint="eastAsia" w:ascii="仿宋_GB2312" w:hAnsi="仿宋_GB2312" w:eastAsia="仿宋_GB2312" w:cs="仿宋_GB2312"/>
          <w:spacing w:val="0"/>
          <w:kern w:val="0"/>
          <w:sz w:val="32"/>
          <w:szCs w:val="32"/>
        </w:rPr>
        <w:t>资源开设6个为期30个工作日的暑托班，惠及111名职工子女</w:t>
      </w:r>
      <w:r>
        <w:rPr>
          <w:rFonts w:hint="eastAsia" w:ascii="仿宋_GB2312" w:hAnsi="仿宋_GB2312" w:eastAsia="仿宋_GB2312" w:cs="仿宋_GB2312"/>
          <w:spacing w:val="0"/>
          <w:kern w:val="0"/>
          <w:sz w:val="32"/>
          <w:szCs w:val="32"/>
          <w:lang w:eastAsia="zh-CN"/>
        </w:rPr>
        <w:t>，回应职工期待；慰问</w:t>
      </w:r>
      <w:r>
        <w:rPr>
          <w:rFonts w:hint="eastAsia" w:ascii="仿宋_GB2312" w:hAnsi="仿宋_GB2312" w:eastAsia="仿宋_GB2312" w:cs="仿宋_GB2312"/>
          <w:spacing w:val="0"/>
          <w:kern w:val="0"/>
          <w:sz w:val="32"/>
          <w:szCs w:val="32"/>
        </w:rPr>
        <w:t>困难党员</w:t>
      </w:r>
      <w:r>
        <w:rPr>
          <w:rFonts w:hint="eastAsia" w:ascii="仿宋_GB2312" w:hAnsi="仿宋_GB2312" w:eastAsia="仿宋_GB2312" w:cs="仿宋_GB2312"/>
          <w:spacing w:val="0"/>
          <w:kern w:val="0"/>
          <w:sz w:val="32"/>
          <w:szCs w:val="32"/>
          <w:lang w:val="en-US" w:eastAsia="zh-CN"/>
        </w:rPr>
        <w:t>52人次4.11</w:t>
      </w:r>
      <w:r>
        <w:rPr>
          <w:rFonts w:hint="eastAsia" w:ascii="仿宋_GB2312" w:hAnsi="仿宋_GB2312" w:eastAsia="仿宋_GB2312" w:cs="仿宋_GB2312"/>
          <w:spacing w:val="0"/>
          <w:kern w:val="0"/>
          <w:sz w:val="32"/>
          <w:szCs w:val="32"/>
        </w:rPr>
        <w:t>万元，</w:t>
      </w:r>
      <w:r>
        <w:rPr>
          <w:rFonts w:hint="eastAsia" w:ascii="仿宋_GB2312" w:hAnsi="仿宋_GB2312" w:eastAsia="仿宋_GB2312" w:cs="仿宋_GB2312"/>
          <w:spacing w:val="0"/>
          <w:kern w:val="0"/>
          <w:sz w:val="32"/>
          <w:szCs w:val="32"/>
          <w:lang w:eastAsia="zh-CN"/>
        </w:rPr>
        <w:t>慰问</w:t>
      </w:r>
      <w:r>
        <w:rPr>
          <w:rFonts w:hint="eastAsia" w:ascii="仿宋_GB2312" w:hAnsi="仿宋_GB2312" w:eastAsia="仿宋_GB2312" w:cs="仿宋_GB2312"/>
          <w:spacing w:val="0"/>
          <w:kern w:val="0"/>
          <w:sz w:val="32"/>
          <w:szCs w:val="32"/>
          <w:lang w:val="en-US" w:eastAsia="zh-CN"/>
        </w:rPr>
        <w:t>765</w:t>
      </w:r>
      <w:r>
        <w:rPr>
          <w:rFonts w:hint="eastAsia" w:ascii="仿宋_GB2312" w:hAnsi="仿宋_GB2312" w:eastAsia="仿宋_GB2312" w:cs="仿宋_GB2312"/>
          <w:spacing w:val="0"/>
          <w:kern w:val="0"/>
          <w:sz w:val="32"/>
          <w:szCs w:val="32"/>
        </w:rPr>
        <w:t>名离退联会员</w:t>
      </w:r>
      <w:r>
        <w:rPr>
          <w:rFonts w:hint="eastAsia" w:ascii="仿宋_GB2312" w:hAnsi="仿宋_GB2312" w:eastAsia="仿宋_GB2312" w:cs="仿宋_GB2312"/>
          <w:spacing w:val="0"/>
          <w:kern w:val="0"/>
          <w:sz w:val="32"/>
          <w:szCs w:val="32"/>
          <w:lang w:val="en-US" w:eastAsia="zh-CN"/>
        </w:rPr>
        <w:t>105.96</w:t>
      </w:r>
      <w:r>
        <w:rPr>
          <w:rFonts w:hint="eastAsia" w:ascii="仿宋_GB2312" w:hAnsi="仿宋_GB2312" w:eastAsia="仿宋_GB2312" w:cs="仿宋_GB2312"/>
          <w:spacing w:val="0"/>
          <w:kern w:val="0"/>
          <w:sz w:val="32"/>
          <w:szCs w:val="32"/>
        </w:rPr>
        <w:t>万元，</w:t>
      </w:r>
      <w:r>
        <w:rPr>
          <w:rFonts w:hint="eastAsia" w:ascii="仿宋_GB2312" w:hAnsi="仿宋_GB2312" w:eastAsia="仿宋_GB2312" w:cs="仿宋_GB2312"/>
          <w:spacing w:val="0"/>
          <w:kern w:val="0"/>
          <w:sz w:val="32"/>
          <w:szCs w:val="32"/>
          <w:lang w:val="en-US" w:eastAsia="zh-CN"/>
        </w:rPr>
        <w:t>将关心关爱干部职工举措落到实处</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lang w:val="en-US" w:eastAsia="zh-CN"/>
        </w:rPr>
        <w:t>发挥党员先锋模范作用，110名干部职工无偿献血2.46万ml，</w:t>
      </w:r>
      <w:r>
        <w:rPr>
          <w:rFonts w:hint="eastAsia" w:ascii="仿宋_GB2312" w:hAnsi="仿宋_GB2312" w:eastAsia="仿宋_GB2312" w:cs="仿宋_GB2312"/>
          <w:spacing w:val="0"/>
          <w:kern w:val="0"/>
          <w:sz w:val="32"/>
          <w:szCs w:val="32"/>
          <w:lang w:eastAsia="zh-CN"/>
        </w:rPr>
        <w:t>精准落实“双报到”“片长制”，签订</w:t>
      </w:r>
      <w:r>
        <w:rPr>
          <w:rFonts w:hint="eastAsia" w:ascii="仿宋_GB2312" w:hAnsi="仿宋_GB2312" w:eastAsia="仿宋_GB2312" w:cs="仿宋_GB2312"/>
          <w:spacing w:val="0"/>
          <w:kern w:val="0"/>
          <w:sz w:val="32"/>
          <w:szCs w:val="32"/>
          <w:lang w:val="en-US" w:eastAsia="zh-CN"/>
        </w:rPr>
        <w:t>共建协议65份</w:t>
      </w:r>
      <w:r>
        <w:rPr>
          <w:rFonts w:ascii="仿宋_GB2312" w:hAnsi="仿宋_GB2312" w:eastAsia="仿宋_GB2312" w:cs="仿宋_GB2312"/>
          <w:spacing w:val="0"/>
          <w:kern w:val="0"/>
          <w:sz w:val="32"/>
          <w:szCs w:val="32"/>
          <w:lang w:val="en-US" w:eastAsia="zh-CN"/>
        </w:rPr>
        <w:t>，</w:t>
      </w:r>
      <w:r>
        <w:rPr>
          <w:rFonts w:hint="eastAsia" w:ascii="仿宋_GB2312" w:hAnsi="仿宋_GB2312" w:eastAsia="仿宋_GB2312" w:cs="仿宋_GB2312"/>
          <w:spacing w:val="0"/>
          <w:kern w:val="0"/>
          <w:sz w:val="32"/>
          <w:szCs w:val="32"/>
          <w:lang w:eastAsia="zh-CN"/>
        </w:rPr>
        <w:t>定制</w:t>
      </w:r>
      <w:r>
        <w:rPr>
          <w:rFonts w:hint="eastAsia" w:ascii="仿宋_GB2312" w:hAnsi="仿宋_GB2312" w:eastAsia="仿宋_GB2312" w:cs="仿宋_GB2312"/>
          <w:spacing w:val="0"/>
          <w:kern w:val="0"/>
          <w:sz w:val="32"/>
          <w:szCs w:val="32"/>
          <w:lang w:val="en-US" w:eastAsia="zh-CN"/>
        </w:rPr>
        <w:t>服务项目清单110项，开展党建引领基层治理活动1500场次，超万余人次</w:t>
      </w:r>
      <w:r>
        <w:rPr>
          <w:rFonts w:hint="eastAsia" w:ascii="仿宋_GB2312" w:hAnsi="仿宋_GB2312" w:eastAsia="仿宋_GB2312" w:cs="仿宋_GB2312"/>
          <w:spacing w:val="0"/>
          <w:kern w:val="0"/>
          <w:sz w:val="32"/>
          <w:szCs w:val="32"/>
          <w:lang w:eastAsia="zh-CN"/>
        </w:rPr>
        <w:t>投入“洁净家园”“交通督导”“政策宣导”等志愿服务活动</w:t>
      </w:r>
      <w:r>
        <w:rPr>
          <w:rFonts w:hint="eastAsia" w:ascii="仿宋_GB2312" w:hAnsi="仿宋_GB2312" w:eastAsia="仿宋_GB2312" w:cs="仿宋_GB2312"/>
          <w:spacing w:val="0"/>
          <w:kern w:val="0"/>
          <w:sz w:val="32"/>
          <w:szCs w:val="32"/>
          <w:lang w:val="en-US" w:eastAsia="zh-CN"/>
        </w:rPr>
        <w:t>，300多名干部在</w:t>
      </w:r>
      <w:r>
        <w:rPr>
          <w:rFonts w:hint="eastAsia" w:ascii="仿宋_GB2312" w:hAnsi="仿宋_GB2312" w:eastAsia="仿宋_GB2312" w:cs="仿宋_GB2312"/>
          <w:spacing w:val="0"/>
          <w:kern w:val="0"/>
          <w:sz w:val="32"/>
          <w:szCs w:val="32"/>
        </w:rPr>
        <w:t>“近邻·思民”专项活动</w:t>
      </w:r>
      <w:r>
        <w:rPr>
          <w:rFonts w:hint="eastAsia" w:ascii="仿宋_GB2312" w:hAnsi="仿宋_GB2312" w:eastAsia="仿宋_GB2312" w:cs="仿宋_GB2312"/>
          <w:spacing w:val="0"/>
          <w:kern w:val="0"/>
          <w:sz w:val="32"/>
          <w:szCs w:val="32"/>
          <w:lang w:eastAsia="zh-CN"/>
        </w:rPr>
        <w:t>中</w:t>
      </w:r>
      <w:r>
        <w:rPr>
          <w:rFonts w:hint="eastAsia" w:ascii="仿宋_GB2312" w:hAnsi="仿宋_GB2312" w:eastAsia="仿宋_GB2312" w:cs="仿宋_GB2312"/>
          <w:spacing w:val="0"/>
          <w:kern w:val="0"/>
          <w:sz w:val="32"/>
          <w:szCs w:val="32"/>
          <w:lang w:val="en-US" w:eastAsia="zh-CN"/>
        </w:rPr>
        <w:t>入户近7200户次，解决急难愁盼问题1800余个，让“我为群众办实事”成为内生底色。</w:t>
      </w:r>
    </w:p>
    <w:p>
      <w:pPr>
        <w:pStyle w:val="35"/>
        <w:widowControl/>
        <w:spacing w:before="100" w:after="100" w:line="600" w:lineRule="atLeast"/>
        <w:ind w:left="0" w:right="0" w:firstLine="640"/>
        <w:jc w:val="left"/>
        <w:rPr>
          <w:rFonts w:ascii="仿宋_GB2312" w:hAnsi="仿宋_GB2312" w:eastAsia="仿宋_GB2312" w:cs="仿宋_GB2312"/>
          <w:spacing w:val="0"/>
          <w:kern w:val="0"/>
          <w:sz w:val="32"/>
          <w:szCs w:val="32"/>
        </w:rPr>
        <w:sectPr>
          <w:footerReference r:id="rId6"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widowControl/>
        <w:spacing w:before="240" w:after="240"/>
        <w:jc w:val="left"/>
        <w:rPr>
          <w:rFonts w:ascii="Times New Roman" w:hAnsi="Times New Roman" w:eastAsia="Times New Roman" w:cs="Times New Roman"/>
          <w:kern w:val="0"/>
          <w:sz w:val="24"/>
        </w:rPr>
      </w:pPr>
    </w:p>
    <w:p>
      <w:pPr>
        <w:pStyle w:val="36"/>
        <w:widowControl/>
        <w:spacing w:before="100" w:after="100"/>
        <w:ind w:left="0" w:right="0" w:firstLine="0"/>
        <w:jc w:val="left"/>
        <w:rPr>
          <w:rFonts w:ascii="Times New Roman" w:hAnsi="Times New Roman" w:eastAsia="Times New Roman" w:cs="Times New Roman"/>
          <w:kern w:val="0"/>
          <w:sz w:val="24"/>
        </w:rPr>
      </w:pPr>
    </w:p>
    <w:p>
      <w:pPr>
        <w:pStyle w:val="36"/>
        <w:widowControl/>
        <w:spacing w:before="100" w:after="100"/>
        <w:ind w:left="0" w:right="0" w:firstLine="0"/>
        <w:jc w:val="left"/>
        <w:rPr>
          <w:rFonts w:ascii="Times New Roman" w:hAnsi="Times New Roman" w:eastAsia="Times New Roman" w:cs="Times New Roman"/>
          <w:kern w:val="0"/>
          <w:sz w:val="24"/>
        </w:rPr>
      </w:pPr>
    </w:p>
    <w:p>
      <w:pPr>
        <w:pStyle w:val="36"/>
        <w:widowControl/>
        <w:spacing w:before="100" w:after="100"/>
        <w:ind w:left="0" w:right="0" w:firstLine="0"/>
        <w:jc w:val="left"/>
        <w:rPr>
          <w:rFonts w:ascii="Times New Roman" w:hAnsi="Times New Roman" w:eastAsia="Times New Roman" w:cs="Times New Roman"/>
          <w:kern w:val="0"/>
          <w:sz w:val="24"/>
        </w:rPr>
      </w:pPr>
    </w:p>
    <w:p>
      <w:pPr>
        <w:pStyle w:val="36"/>
        <w:widowControl/>
        <w:spacing w:before="100" w:after="100"/>
        <w:ind w:left="0" w:right="0" w:firstLine="0"/>
        <w:jc w:val="left"/>
        <w:rPr>
          <w:rFonts w:ascii="Times New Roman" w:hAnsi="Times New Roman" w:eastAsia="Times New Roman" w:cs="Times New Roman"/>
          <w:kern w:val="0"/>
          <w:sz w:val="24"/>
        </w:rPr>
      </w:pPr>
    </w:p>
    <w:p>
      <w:pPr>
        <w:pStyle w:val="36"/>
        <w:widowControl/>
        <w:spacing w:before="100" w:after="100"/>
        <w:ind w:left="0" w:right="0" w:firstLine="0"/>
        <w:jc w:val="left"/>
        <w:rPr>
          <w:rFonts w:ascii="Times New Roman" w:hAnsi="Times New Roman" w:eastAsia="Times New Roman" w:cs="Times New Roman"/>
          <w:kern w:val="0"/>
          <w:sz w:val="24"/>
        </w:rPr>
      </w:pPr>
    </w:p>
    <w:p>
      <w:pPr>
        <w:pStyle w:val="36"/>
        <w:widowControl/>
        <w:spacing w:before="100" w:after="100"/>
        <w:ind w:left="0" w:right="0" w:firstLine="0"/>
        <w:jc w:val="left"/>
        <w:rPr>
          <w:rFonts w:ascii="Times New Roman" w:hAnsi="Times New Roman" w:eastAsia="Times New Roman" w:cs="Times New Roman"/>
          <w:kern w:val="0"/>
          <w:sz w:val="24"/>
        </w:rPr>
      </w:pPr>
    </w:p>
    <w:p>
      <w:pPr>
        <w:pStyle w:val="36"/>
        <w:widowControl/>
        <w:spacing w:before="100" w:after="100"/>
        <w:ind w:left="0" w:right="0" w:firstLine="0"/>
        <w:jc w:val="left"/>
        <w:rPr>
          <w:rFonts w:ascii="Times New Roman" w:hAnsi="Times New Roman" w:eastAsia="Times New Roman" w:cs="Times New Roman"/>
          <w:kern w:val="0"/>
          <w:sz w:val="24"/>
        </w:rPr>
      </w:pPr>
    </w:p>
    <w:p>
      <w:pPr>
        <w:pStyle w:val="36"/>
        <w:widowControl/>
        <w:spacing w:before="100" w:after="100"/>
        <w:ind w:left="0" w:right="0" w:firstLine="0"/>
        <w:jc w:val="left"/>
        <w:rPr>
          <w:rFonts w:ascii="Times New Roman" w:hAnsi="Times New Roman" w:eastAsia="Times New Roman" w:cs="Times New Roman"/>
          <w:kern w:val="0"/>
          <w:sz w:val="24"/>
        </w:rPr>
      </w:pPr>
    </w:p>
    <w:p>
      <w:pPr>
        <w:pStyle w:val="36"/>
        <w:widowControl/>
        <w:spacing w:before="100" w:after="100"/>
        <w:ind w:left="0" w:right="0" w:firstLine="0"/>
        <w:jc w:val="left"/>
        <w:rPr>
          <w:rFonts w:ascii="Times New Roman" w:hAnsi="Times New Roman" w:eastAsia="Times New Roman" w:cs="Times New Roman"/>
          <w:kern w:val="0"/>
          <w:sz w:val="24"/>
        </w:rPr>
      </w:pPr>
    </w:p>
    <w:p>
      <w:pPr>
        <w:pStyle w:val="36"/>
        <w:widowControl/>
        <w:spacing w:before="100" w:after="100"/>
        <w:ind w:left="0" w:right="0" w:firstLine="0"/>
        <w:jc w:val="left"/>
        <w:rPr>
          <w:rFonts w:ascii="Times New Roman" w:hAnsi="Times New Roman" w:eastAsia="Times New Roman" w:cs="Times New Roman"/>
          <w:kern w:val="0"/>
          <w:sz w:val="24"/>
        </w:rPr>
      </w:pPr>
    </w:p>
    <w:p>
      <w:pPr>
        <w:pStyle w:val="36"/>
        <w:widowControl/>
        <w:spacing w:before="100" w:after="100"/>
        <w:ind w:left="0" w:right="0" w:firstLine="0"/>
        <w:jc w:val="left"/>
        <w:rPr>
          <w:rFonts w:ascii="Times New Roman" w:hAnsi="Times New Roman" w:eastAsia="Times New Roman" w:cs="Times New Roman"/>
          <w:kern w:val="0"/>
          <w:sz w:val="24"/>
        </w:rPr>
      </w:pPr>
    </w:p>
    <w:p>
      <w:pPr>
        <w:pStyle w:val="36"/>
        <w:widowControl/>
        <w:spacing w:before="100" w:after="100"/>
        <w:ind w:left="0" w:right="0" w:firstLine="0"/>
        <w:jc w:val="left"/>
        <w:rPr>
          <w:rFonts w:ascii="Times New Roman" w:hAnsi="Times New Roman" w:eastAsia="Times New Roman" w:cs="Times New Roman"/>
          <w:kern w:val="0"/>
          <w:sz w:val="24"/>
        </w:rPr>
      </w:pPr>
    </w:p>
    <w:p>
      <w:pPr>
        <w:pStyle w:val="6"/>
        <w:keepNext w:val="0"/>
        <w:keepLines w:val="0"/>
        <w:spacing w:before="100" w:after="100" w:line="240" w:lineRule="auto"/>
        <w:ind w:left="0" w:right="0" w:firstLine="0" w:firstLineChars="0"/>
        <w:rPr>
          <w:rFonts w:ascii="Times New Roman" w:hAnsi="Times New Roman" w:eastAsia="Times New Roman" w:cs="Times New Roman"/>
          <w:b/>
          <w:bCs/>
          <w:kern w:val="0"/>
          <w:sz w:val="36"/>
          <w:szCs w:val="36"/>
        </w:rPr>
      </w:pPr>
      <w:bookmarkStart w:id="21" w:name="_Toc256000036"/>
      <w:bookmarkStart w:id="22" w:name="_Toc256000067"/>
      <w:bookmarkStart w:id="23" w:name="_Toc256000098"/>
      <w:bookmarkStart w:id="24" w:name="_Toc256000005"/>
      <w:r>
        <w:rPr>
          <w:rFonts w:ascii="黑体" w:hAnsi="黑体" w:eastAsia="黑体" w:cs="黑体"/>
          <w:b/>
          <w:spacing w:val="0"/>
          <w:sz w:val="56"/>
          <w:szCs w:val="56"/>
        </w:rPr>
        <w:t>第二部分</w:t>
      </w:r>
      <w:bookmarkEnd w:id="21"/>
      <w:bookmarkEnd w:id="22"/>
      <w:bookmarkEnd w:id="23"/>
      <w:bookmarkEnd w:id="24"/>
      <w:r>
        <w:rPr>
          <w:rFonts w:ascii="宋体" w:hAnsi="宋体" w:eastAsia="宋体" w:cs="宋体"/>
          <w:b/>
          <w:spacing w:val="0"/>
          <w:sz w:val="56"/>
          <w:szCs w:val="56"/>
        </w:rPr>
        <w:t> </w:t>
      </w:r>
    </w:p>
    <w:p>
      <w:pPr>
        <w:pStyle w:val="6"/>
        <w:keepNext w:val="0"/>
        <w:keepLines w:val="0"/>
        <w:spacing w:before="100" w:after="100" w:line="240" w:lineRule="auto"/>
        <w:ind w:left="0" w:right="0" w:firstLine="0" w:firstLineChars="0"/>
        <w:jc w:val="center"/>
        <w:rPr>
          <w:rFonts w:ascii="Times New Roman" w:hAnsi="Times New Roman" w:eastAsia="Times New Roman" w:cs="Times New Roman"/>
          <w:b/>
          <w:bCs/>
          <w:kern w:val="0"/>
          <w:sz w:val="36"/>
          <w:szCs w:val="36"/>
        </w:rPr>
      </w:pPr>
      <w:bookmarkStart w:id="25" w:name="_Toc256000099"/>
      <w:bookmarkStart w:id="26" w:name="_Toc256000037"/>
      <w:bookmarkStart w:id="27" w:name="_Toc256000068"/>
      <w:bookmarkStart w:id="28" w:name="_Toc256000006"/>
      <w:r>
        <w:rPr>
          <w:rFonts w:ascii="黑体" w:hAnsi="黑体" w:eastAsia="黑体" w:cs="黑体"/>
          <w:b/>
          <w:spacing w:val="0"/>
          <w:sz w:val="56"/>
          <w:szCs w:val="56"/>
        </w:rPr>
        <w:t>2024年度决算表</w:t>
      </w:r>
      <w:bookmarkEnd w:id="25"/>
      <w:bookmarkEnd w:id="26"/>
      <w:bookmarkEnd w:id="27"/>
      <w:bookmarkEnd w:id="28"/>
    </w:p>
    <w:p>
      <w:pPr>
        <w:pStyle w:val="36"/>
        <w:widowControl/>
        <w:spacing w:before="100" w:after="100"/>
        <w:ind w:left="0" w:right="0" w:firstLine="0"/>
        <w:jc w:val="center"/>
        <w:rPr>
          <w:rFonts w:ascii="Times New Roman" w:hAnsi="Times New Roman" w:eastAsia="Times New Roman" w:cs="Times New Roman"/>
          <w:kern w:val="0"/>
          <w:sz w:val="24"/>
        </w:rPr>
      </w:pPr>
    </w:p>
    <w:p>
      <w:pPr>
        <w:sectPr>
          <w:footerReference r:id="rId7"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widowControl/>
        <w:spacing w:before="240" w:after="240"/>
        <w:jc w:val="left"/>
        <w:rPr>
          <w:rFonts w:ascii="Times New Roman" w:hAnsi="Times New Roman" w:eastAsia="Times New Roman" w:cs="Times New Roman"/>
          <w:kern w:val="0"/>
          <w:sz w:val="24"/>
        </w:rPr>
      </w:pPr>
    </w:p>
    <w:p>
      <w:pPr>
        <w:pStyle w:val="8"/>
        <w:keepNext w:val="0"/>
        <w:keepLines w:val="0"/>
        <w:spacing w:before="100" w:after="100" w:line="240" w:lineRule="auto"/>
        <w:ind w:left="0" w:right="0" w:firstLine="0" w:firstLineChars="0"/>
        <w:rPr>
          <w:rFonts w:ascii="Times New Roman" w:hAnsi="Times New Roman" w:eastAsia="Times New Roman" w:cs="Times New Roman"/>
          <w:b/>
          <w:bCs/>
          <w:kern w:val="0"/>
          <w:sz w:val="28"/>
          <w:szCs w:val="28"/>
        </w:rPr>
      </w:pPr>
      <w:bookmarkStart w:id="29" w:name="_Toc256000069"/>
      <w:bookmarkStart w:id="30" w:name="_Toc256000007"/>
      <w:bookmarkStart w:id="31" w:name="_Toc256000100"/>
      <w:bookmarkStart w:id="32" w:name="_Toc256000038"/>
      <w:r>
        <w:rPr>
          <w:rFonts w:ascii="黑体" w:hAnsi="黑体" w:eastAsia="黑体" w:cs="黑体"/>
          <w:b/>
          <w:spacing w:val="0"/>
        </w:rPr>
        <w:t>一、收入支出决算总表</w:t>
      </w:r>
      <w:bookmarkEnd w:id="29"/>
      <w:bookmarkEnd w:id="30"/>
      <w:bookmarkEnd w:id="31"/>
      <w:bookmarkEnd w:id="32"/>
    </w:p>
    <w:p>
      <w:pPr>
        <w:sectPr>
          <w:footerReference r:id="rId8"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6"/>
        <w:tblW w:w="14983" w:type="dxa"/>
        <w:tblInd w:w="20" w:type="dxa"/>
        <w:tblLayout w:type="fixed"/>
        <w:tblCellMar>
          <w:top w:w="15" w:type="dxa"/>
          <w:left w:w="15" w:type="dxa"/>
          <w:bottom w:w="15" w:type="dxa"/>
          <w:right w:w="15" w:type="dxa"/>
        </w:tblCellMar>
      </w:tblPr>
      <w:tblGrid>
        <w:gridCol w:w="2517"/>
        <w:gridCol w:w="2517"/>
        <w:gridCol w:w="2518"/>
        <w:gridCol w:w="2518"/>
        <w:gridCol w:w="2395"/>
        <w:gridCol w:w="2518"/>
      </w:tblGrid>
      <w:tr>
        <w:tblPrEx>
          <w:tblLayout w:type="fixed"/>
          <w:tblCellMar>
            <w:top w:w="15" w:type="dxa"/>
            <w:left w:w="15" w:type="dxa"/>
            <w:bottom w:w="15" w:type="dxa"/>
            <w:right w:w="15" w:type="dxa"/>
          </w:tblCellMar>
        </w:tblPrEx>
        <w:trPr>
          <w:tblHeader/>
        </w:trPr>
        <w:tc>
          <w:tcPr>
            <w:tcW w:w="14983" w:type="dxa"/>
            <w:gridSpan w:val="6"/>
            <w:noWrap w:val="0"/>
            <w:tcMar>
              <w:top w:w="20" w:type="dxa"/>
              <w:left w:w="20" w:type="dxa"/>
              <w:bottom w:w="20"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收入支出决算总表</w:t>
            </w:r>
          </w:p>
        </w:tc>
      </w:tr>
      <w:tr>
        <w:tblPrEx>
          <w:tblLayout w:type="fixed"/>
          <w:tblCellMar>
            <w:top w:w="15" w:type="dxa"/>
            <w:left w:w="15" w:type="dxa"/>
            <w:bottom w:w="15" w:type="dxa"/>
            <w:right w:w="15" w:type="dxa"/>
          </w:tblCellMar>
        </w:tblPrEx>
        <w:trPr>
          <w:tblHeader/>
        </w:trPr>
        <w:tc>
          <w:tcPr>
            <w:tcW w:w="2517"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7"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39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noWrap w:val="0"/>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7552" w:type="dxa"/>
            <w:gridSpan w:val="3"/>
            <w:noWrap w:val="0"/>
            <w:tcMar>
              <w:top w:w="20" w:type="dxa"/>
              <w:left w:w="20" w:type="dxa"/>
              <w:bottom w:w="20"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单位：中国共产党厦门市思明区委区直机关工作委员会（本级）</w:t>
            </w:r>
          </w:p>
        </w:tc>
        <w:tc>
          <w:tcPr>
            <w:tcW w:w="2518" w:type="dxa"/>
            <w:noWrap w:val="0"/>
            <w:tcMar>
              <w:top w:w="20" w:type="dxa"/>
              <w:left w:w="20" w:type="dxa"/>
              <w:bottom w:w="20"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239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noWrap w:val="0"/>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tblPrEx>
          <w:tblLayout w:type="fixed"/>
          <w:tblCellMar>
            <w:top w:w="15" w:type="dxa"/>
            <w:left w:w="15" w:type="dxa"/>
            <w:bottom w:w="15" w:type="dxa"/>
            <w:right w:w="15" w:type="dxa"/>
          </w:tblCellMar>
        </w:tblPrEx>
        <w:tc>
          <w:tcPr>
            <w:tcW w:w="7552"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收入</w:t>
            </w:r>
          </w:p>
        </w:tc>
        <w:tc>
          <w:tcPr>
            <w:tcW w:w="7431"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支出</w:t>
            </w:r>
          </w:p>
        </w:tc>
      </w:tr>
      <w:tr>
        <w:tblPrEx>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w:t>
            </w:r>
          </w:p>
        </w:tc>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行次</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金额</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w:t>
            </w:r>
          </w:p>
        </w:tc>
        <w:tc>
          <w:tcPr>
            <w:tcW w:w="23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行次</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金额</w:t>
            </w:r>
          </w:p>
        </w:tc>
      </w:tr>
      <w:tr>
        <w:tblPrEx>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栏次</w:t>
            </w:r>
          </w:p>
        </w:tc>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栏次</w:t>
            </w:r>
          </w:p>
        </w:tc>
        <w:tc>
          <w:tcPr>
            <w:tcW w:w="23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w:t>
            </w:r>
          </w:p>
        </w:tc>
      </w:tr>
      <w:tr>
        <w:tblPrEx>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一、一般公共预算财政拨款收入</w:t>
            </w:r>
          </w:p>
        </w:tc>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499.22</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一、一般公共服务支出</w:t>
            </w:r>
          </w:p>
        </w:tc>
        <w:tc>
          <w:tcPr>
            <w:tcW w:w="23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32</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395.04</w:t>
            </w:r>
          </w:p>
        </w:tc>
      </w:tr>
      <w:tr>
        <w:tblPrEx>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二、政府性基金预算财政拨款收入</w:t>
            </w:r>
          </w:p>
        </w:tc>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二、外交支出</w:t>
            </w:r>
            <w:r>
              <w:rPr>
                <w:rFonts w:ascii="Times New Roman" w:hAnsi="Times New Roman" w:eastAsia="Times New Roman" w:cs="Times New Roman"/>
                <w:b w:val="0"/>
                <w:bCs w:val="0"/>
                <w:i w:val="0"/>
                <w:iCs w:val="0"/>
                <w:smallCaps w:val="0"/>
                <w:color w:val="000000"/>
                <w:kern w:val="0"/>
                <w:sz w:val="26"/>
                <w:szCs w:val="26"/>
              </w:rPr>
              <w:t xml:space="preserve"> </w:t>
            </w:r>
          </w:p>
        </w:tc>
        <w:tc>
          <w:tcPr>
            <w:tcW w:w="23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33</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三、国有资本经营预算财政拨款收入</w:t>
            </w:r>
          </w:p>
        </w:tc>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三、国防支出</w:t>
            </w:r>
          </w:p>
        </w:tc>
        <w:tc>
          <w:tcPr>
            <w:tcW w:w="23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34</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四、上级补助收入</w:t>
            </w:r>
          </w:p>
        </w:tc>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四、公共安全支出</w:t>
            </w:r>
          </w:p>
        </w:tc>
        <w:tc>
          <w:tcPr>
            <w:tcW w:w="23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35</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五、事业收入</w:t>
            </w:r>
          </w:p>
        </w:tc>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五、教育支出</w:t>
            </w:r>
          </w:p>
        </w:tc>
        <w:tc>
          <w:tcPr>
            <w:tcW w:w="23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36</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六、经营收入</w:t>
            </w:r>
          </w:p>
        </w:tc>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六、科学技术支出</w:t>
            </w:r>
          </w:p>
        </w:tc>
        <w:tc>
          <w:tcPr>
            <w:tcW w:w="23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37</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七、附属单位上缴收入</w:t>
            </w:r>
          </w:p>
        </w:tc>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七、文化旅游体育与传媒支出</w:t>
            </w:r>
          </w:p>
        </w:tc>
        <w:tc>
          <w:tcPr>
            <w:tcW w:w="23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38</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八、其他收入</w:t>
            </w:r>
          </w:p>
        </w:tc>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8</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八、社会保障和就业支出</w:t>
            </w:r>
          </w:p>
        </w:tc>
        <w:tc>
          <w:tcPr>
            <w:tcW w:w="23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96.66</w:t>
            </w:r>
          </w:p>
        </w:tc>
      </w:tr>
      <w:tr>
        <w:tblPrEx>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九、卫生健康支出</w:t>
            </w:r>
          </w:p>
        </w:tc>
        <w:tc>
          <w:tcPr>
            <w:tcW w:w="23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40</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7.52</w:t>
            </w:r>
          </w:p>
        </w:tc>
      </w:tr>
      <w:tr>
        <w:tblPrEx>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10</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十、节能环保支出</w:t>
            </w:r>
          </w:p>
        </w:tc>
        <w:tc>
          <w:tcPr>
            <w:tcW w:w="23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41</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11</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十一、城乡社区支出</w:t>
            </w:r>
          </w:p>
        </w:tc>
        <w:tc>
          <w:tcPr>
            <w:tcW w:w="23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42</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12</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十二、农林水支出</w:t>
            </w:r>
          </w:p>
        </w:tc>
        <w:tc>
          <w:tcPr>
            <w:tcW w:w="23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43</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13</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十三、交通运输支出</w:t>
            </w:r>
          </w:p>
        </w:tc>
        <w:tc>
          <w:tcPr>
            <w:tcW w:w="23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44</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14</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十四、资源勘探工业信息等支出</w:t>
            </w:r>
          </w:p>
        </w:tc>
        <w:tc>
          <w:tcPr>
            <w:tcW w:w="23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45</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15</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十五、商业服务业等支出</w:t>
            </w:r>
          </w:p>
        </w:tc>
        <w:tc>
          <w:tcPr>
            <w:tcW w:w="23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46</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16</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十六、金融支出</w:t>
            </w:r>
          </w:p>
        </w:tc>
        <w:tc>
          <w:tcPr>
            <w:tcW w:w="23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47</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17</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十七、援助其他地区支出</w:t>
            </w:r>
          </w:p>
        </w:tc>
        <w:tc>
          <w:tcPr>
            <w:tcW w:w="23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48</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18</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十八、自然资源海洋气象等支出</w:t>
            </w:r>
          </w:p>
        </w:tc>
        <w:tc>
          <w:tcPr>
            <w:tcW w:w="23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49</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19</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十九、住房保障支出</w:t>
            </w:r>
          </w:p>
        </w:tc>
        <w:tc>
          <w:tcPr>
            <w:tcW w:w="23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50</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二十、粮油物资储备支出</w:t>
            </w:r>
          </w:p>
        </w:tc>
        <w:tc>
          <w:tcPr>
            <w:tcW w:w="23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51</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21</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二十一、国有资本经营预算支出</w:t>
            </w:r>
          </w:p>
        </w:tc>
        <w:tc>
          <w:tcPr>
            <w:tcW w:w="23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52</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22</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二十二、灾害防治及应急管理支出</w:t>
            </w:r>
          </w:p>
        </w:tc>
        <w:tc>
          <w:tcPr>
            <w:tcW w:w="23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53</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23</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二十三、其他支出</w:t>
            </w:r>
          </w:p>
        </w:tc>
        <w:tc>
          <w:tcPr>
            <w:tcW w:w="23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54</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24</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二十四、债务还本支出</w:t>
            </w:r>
          </w:p>
        </w:tc>
        <w:tc>
          <w:tcPr>
            <w:tcW w:w="23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55</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25</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二十五、债务付息支出</w:t>
            </w:r>
          </w:p>
        </w:tc>
        <w:tc>
          <w:tcPr>
            <w:tcW w:w="23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56</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26</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二十六、抗疫特别国债安排的支出</w:t>
            </w:r>
          </w:p>
        </w:tc>
        <w:tc>
          <w:tcPr>
            <w:tcW w:w="23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57</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本年收入合计</w:t>
            </w:r>
          </w:p>
        </w:tc>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27</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499.22</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本年支出合计</w:t>
            </w:r>
          </w:p>
        </w:tc>
        <w:tc>
          <w:tcPr>
            <w:tcW w:w="23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58</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499.22</w:t>
            </w:r>
          </w:p>
        </w:tc>
      </w:tr>
      <w:tr>
        <w:tblPrEx>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使用非财政拨款结余（含专用结余）</w:t>
            </w:r>
          </w:p>
        </w:tc>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28</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结余分配</w:t>
            </w:r>
          </w:p>
        </w:tc>
        <w:tc>
          <w:tcPr>
            <w:tcW w:w="23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59</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年初结转和结余</w:t>
            </w:r>
            <w:r>
              <w:rPr>
                <w:rFonts w:ascii="Times New Roman" w:hAnsi="Times New Roman" w:eastAsia="Times New Roman" w:cs="Times New Roman"/>
                <w:b w:val="0"/>
                <w:bCs w:val="0"/>
                <w:i w:val="0"/>
                <w:iCs w:val="0"/>
                <w:smallCaps w:val="0"/>
                <w:color w:val="000000"/>
                <w:kern w:val="0"/>
                <w:sz w:val="26"/>
                <w:szCs w:val="26"/>
              </w:rPr>
              <w:t xml:space="preserve"> </w:t>
            </w:r>
          </w:p>
        </w:tc>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29</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年末结转和结余</w:t>
            </w:r>
            <w:r>
              <w:rPr>
                <w:rFonts w:ascii="Times New Roman" w:hAnsi="Times New Roman" w:eastAsia="Times New Roman" w:cs="Times New Roman"/>
                <w:b w:val="0"/>
                <w:bCs w:val="0"/>
                <w:i w:val="0"/>
                <w:iCs w:val="0"/>
                <w:smallCaps w:val="0"/>
                <w:color w:val="000000"/>
                <w:kern w:val="0"/>
                <w:sz w:val="26"/>
                <w:szCs w:val="26"/>
              </w:rPr>
              <w:t xml:space="preserve"> </w:t>
            </w:r>
          </w:p>
        </w:tc>
        <w:tc>
          <w:tcPr>
            <w:tcW w:w="23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60</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3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61</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总计</w:t>
            </w:r>
          </w:p>
        </w:tc>
        <w:tc>
          <w:tcPr>
            <w:tcW w:w="251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499.22</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总计</w:t>
            </w:r>
          </w:p>
        </w:tc>
        <w:tc>
          <w:tcPr>
            <w:tcW w:w="23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62</w:t>
            </w:r>
          </w:p>
        </w:tc>
        <w:tc>
          <w:tcPr>
            <w:tcW w:w="251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499.22</w:t>
            </w:r>
          </w:p>
        </w:tc>
      </w:tr>
    </w:tbl>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35"/>
        <w:widowControl/>
        <w:pBdr>
          <w:left w:val="none" w:color="auto" w:sz="0" w:space="30"/>
        </w:pBdr>
        <w:spacing w:before="0" w:after="0"/>
        <w:ind w:left="600" w:right="0"/>
        <w:rPr>
          <w:rFonts w:eastAsia="Times New Roman"/>
          <w:kern w:val="0"/>
          <w:szCs w:val="21"/>
        </w:rPr>
      </w:pPr>
      <w:r>
        <w:rPr>
          <w:rFonts w:ascii="kai_ti_gb2312" w:hAnsi="kai_ti_gb2312" w:eastAsia="kai_ti_gb2312" w:cs="kai_ti_gb2312"/>
          <w:kern w:val="0"/>
          <w:sz w:val="26"/>
          <w:szCs w:val="26"/>
        </w:rPr>
        <w:t>注：1.本表反映本年度的总收支和年末结转结余情况。</w:t>
      </w:r>
    </w:p>
    <w:p>
      <w:pPr>
        <w:pStyle w:val="35"/>
        <w:widowControl/>
        <w:pBdr>
          <w:left w:val="none" w:color="auto" w:sz="0" w:space="31"/>
        </w:pBdr>
        <w:spacing w:before="0" w:after="0"/>
        <w:ind w:left="1200" w:right="0"/>
        <w:rPr>
          <w:rFonts w:eastAsia="Times New Roman"/>
          <w:kern w:val="0"/>
          <w:szCs w:val="21"/>
        </w:rPr>
      </w:pPr>
      <w:r>
        <w:rPr>
          <w:rFonts w:ascii="kai_ti_gb2312" w:hAnsi="kai_ti_gb2312" w:eastAsia="kai_ti_gb2312" w:cs="kai_ti_gb2312"/>
          <w:kern w:val="0"/>
          <w:sz w:val="26"/>
          <w:szCs w:val="26"/>
        </w:rPr>
        <w:t>2.本套报表金额单位转换时可能存在尾数误差。</w:t>
      </w:r>
    </w:p>
    <w:p>
      <w:pPr>
        <w:pStyle w:val="8"/>
        <w:keepNext w:val="0"/>
        <w:keepLines w:val="0"/>
        <w:spacing w:before="100" w:after="100" w:line="240" w:lineRule="auto"/>
        <w:ind w:left="0" w:right="0" w:firstLine="0" w:firstLineChars="0"/>
        <w:rPr>
          <w:rFonts w:ascii="Times New Roman" w:hAnsi="Times New Roman" w:eastAsia="Times New Roman" w:cs="Times New Roman"/>
          <w:b/>
          <w:bCs/>
          <w:kern w:val="0"/>
          <w:sz w:val="28"/>
          <w:szCs w:val="28"/>
        </w:rPr>
      </w:pPr>
      <w:bookmarkStart w:id="33" w:name="_Toc256000008"/>
      <w:bookmarkStart w:id="34" w:name="_Toc256000101"/>
      <w:bookmarkStart w:id="35" w:name="_Toc256000039"/>
      <w:bookmarkStart w:id="36" w:name="_Toc256000070"/>
      <w:r>
        <w:rPr>
          <w:rFonts w:ascii="黑体" w:hAnsi="黑体" w:eastAsia="黑体" w:cs="黑体"/>
          <w:b/>
          <w:spacing w:val="0"/>
        </w:rPr>
        <w:t>二、收入决算表</w:t>
      </w:r>
      <w:bookmarkEnd w:id="33"/>
      <w:bookmarkEnd w:id="34"/>
      <w:bookmarkEnd w:id="35"/>
      <w:bookmarkEnd w:id="36"/>
    </w:p>
    <w:p>
      <w:pPr>
        <w:sectPr>
          <w:footerReference r:id="rId9" w:type="default"/>
          <w:pgSz w:w="16383" w:h="11906" w:orient="landscape"/>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6"/>
        <w:tblW w:w="14983" w:type="dxa"/>
        <w:tblInd w:w="20" w:type="dxa"/>
        <w:tblLayout w:type="fixed"/>
        <w:tblCellMar>
          <w:top w:w="15" w:type="dxa"/>
          <w:left w:w="15" w:type="dxa"/>
          <w:bottom w:w="15" w:type="dxa"/>
          <w:right w:w="15" w:type="dxa"/>
        </w:tblCellMar>
      </w:tblPr>
      <w:tblGrid>
        <w:gridCol w:w="1664"/>
        <w:gridCol w:w="1664"/>
        <w:gridCol w:w="1665"/>
        <w:gridCol w:w="1665"/>
        <w:gridCol w:w="1665"/>
        <w:gridCol w:w="1665"/>
        <w:gridCol w:w="1665"/>
        <w:gridCol w:w="1665"/>
        <w:gridCol w:w="1665"/>
      </w:tblGrid>
      <w:tr>
        <w:tblPrEx>
          <w:tblLayout w:type="fixed"/>
          <w:tblCellMar>
            <w:top w:w="15" w:type="dxa"/>
            <w:left w:w="15" w:type="dxa"/>
            <w:bottom w:w="15" w:type="dxa"/>
            <w:right w:w="15" w:type="dxa"/>
          </w:tblCellMar>
        </w:tblPrEx>
        <w:trPr>
          <w:tblHeader/>
        </w:trPr>
        <w:tc>
          <w:tcPr>
            <w:tcW w:w="14983" w:type="dxa"/>
            <w:gridSpan w:val="9"/>
            <w:noWrap w:val="0"/>
            <w:tcMar>
              <w:top w:w="20" w:type="dxa"/>
              <w:left w:w="20" w:type="dxa"/>
              <w:bottom w:w="20"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收入决算表</w:t>
            </w:r>
          </w:p>
        </w:tc>
      </w:tr>
      <w:tr>
        <w:tblPrEx>
          <w:tblLayout w:type="fixed"/>
          <w:tblCellMar>
            <w:top w:w="15" w:type="dxa"/>
            <w:left w:w="15" w:type="dxa"/>
            <w:bottom w:w="15" w:type="dxa"/>
            <w:right w:w="15" w:type="dxa"/>
          </w:tblCellMar>
        </w:tblPrEx>
        <w:trPr>
          <w:tblHeader/>
        </w:trPr>
        <w:tc>
          <w:tcPr>
            <w:tcW w:w="1664"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noWrap w:val="0"/>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6658" w:type="dxa"/>
            <w:gridSpan w:val="4"/>
            <w:noWrap w:val="0"/>
            <w:tcMar>
              <w:top w:w="20" w:type="dxa"/>
              <w:left w:w="20" w:type="dxa"/>
              <w:bottom w:w="20"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单位：中国共产党厦门市思明区委区直机关工作委员会（本级）</w:t>
            </w:r>
          </w:p>
        </w:tc>
        <w:tc>
          <w:tcPr>
            <w:tcW w:w="1665" w:type="dxa"/>
            <w:noWrap w:val="0"/>
            <w:tcMar>
              <w:top w:w="20" w:type="dxa"/>
              <w:left w:w="20" w:type="dxa"/>
              <w:bottom w:w="20"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166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noWrap w:val="0"/>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tblPrEx>
          <w:tblLayout w:type="fixed"/>
          <w:tblCellMar>
            <w:top w:w="15" w:type="dxa"/>
            <w:left w:w="15" w:type="dxa"/>
            <w:bottom w:w="15" w:type="dxa"/>
            <w:right w:w="15" w:type="dxa"/>
          </w:tblCellMar>
        </w:tblPrEx>
        <w:trPr>
          <w:tblHeader/>
        </w:trPr>
        <w:tc>
          <w:tcPr>
            <w:tcW w:w="3328"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w:t>
            </w:r>
          </w:p>
        </w:tc>
        <w:tc>
          <w:tcPr>
            <w:tcW w:w="166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本年收入合计</w:t>
            </w:r>
          </w:p>
        </w:tc>
        <w:tc>
          <w:tcPr>
            <w:tcW w:w="166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财政拨款收入</w:t>
            </w:r>
            <w:r>
              <w:rPr>
                <w:rFonts w:ascii="Times New Roman" w:hAnsi="Times New Roman" w:eastAsia="Times New Roman" w:cs="Times New Roman"/>
                <w:b w:val="0"/>
                <w:bCs w:val="0"/>
                <w:i w:val="0"/>
                <w:iCs w:val="0"/>
                <w:smallCaps w:val="0"/>
                <w:color w:val="000000"/>
                <w:kern w:val="0"/>
                <w:sz w:val="26"/>
                <w:szCs w:val="26"/>
              </w:rPr>
              <w:t xml:space="preserve"> </w:t>
            </w:r>
          </w:p>
        </w:tc>
        <w:tc>
          <w:tcPr>
            <w:tcW w:w="166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上级补助收入</w:t>
            </w:r>
          </w:p>
        </w:tc>
        <w:tc>
          <w:tcPr>
            <w:tcW w:w="166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事业收入</w:t>
            </w:r>
          </w:p>
        </w:tc>
        <w:tc>
          <w:tcPr>
            <w:tcW w:w="166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经营收入</w:t>
            </w:r>
          </w:p>
        </w:tc>
        <w:tc>
          <w:tcPr>
            <w:tcW w:w="166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附属单位上缴收入</w:t>
            </w:r>
          </w:p>
        </w:tc>
        <w:tc>
          <w:tcPr>
            <w:tcW w:w="166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其他收入</w:t>
            </w:r>
          </w:p>
        </w:tc>
      </w:tr>
      <w:tr>
        <w:tblPrEx>
          <w:tblLayout w:type="fixed"/>
          <w:tblCellMar>
            <w:top w:w="15" w:type="dxa"/>
            <w:left w:w="15" w:type="dxa"/>
            <w:bottom w:w="15" w:type="dxa"/>
            <w:right w:w="15" w:type="dxa"/>
          </w:tblCellMar>
        </w:tblPrEx>
        <w:trPr>
          <w:tblHeader/>
        </w:trPr>
        <w:tc>
          <w:tcPr>
            <w:tcW w:w="166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科目代码</w:t>
            </w:r>
          </w:p>
        </w:tc>
        <w:tc>
          <w:tcPr>
            <w:tcW w:w="166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科目名称</w:t>
            </w: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Layout w:type="fixed"/>
          <w:tblCellMar>
            <w:top w:w="15" w:type="dxa"/>
            <w:left w:w="15" w:type="dxa"/>
            <w:bottom w:w="15" w:type="dxa"/>
            <w:right w:w="15" w:type="dxa"/>
          </w:tblCellMar>
        </w:tblPrEx>
        <w:trPr>
          <w:tblHeader/>
        </w:trPr>
        <w:tc>
          <w:tcPr>
            <w:tcW w:w="166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Layout w:type="fixed"/>
          <w:tblCellMar>
            <w:top w:w="15" w:type="dxa"/>
            <w:left w:w="15" w:type="dxa"/>
            <w:bottom w:w="15" w:type="dxa"/>
            <w:right w:w="15" w:type="dxa"/>
          </w:tblCellMar>
        </w:tblPrEx>
        <w:tc>
          <w:tcPr>
            <w:tcW w:w="3328"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栏次</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w:t>
            </w:r>
          </w:p>
        </w:tc>
      </w:tr>
      <w:tr>
        <w:tblPrEx>
          <w:tblLayout w:type="fixed"/>
          <w:tblCellMar>
            <w:top w:w="15" w:type="dxa"/>
            <w:left w:w="15" w:type="dxa"/>
            <w:bottom w:w="15" w:type="dxa"/>
            <w:right w:w="15" w:type="dxa"/>
          </w:tblCellMar>
        </w:tblPrEx>
        <w:tc>
          <w:tcPr>
            <w:tcW w:w="3328"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合计</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499.22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499.22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201</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一般公共服务支出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395.04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395.04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20136</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其他共产党事务支出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395.04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395.04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2013601</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行政运行</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179.31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179.31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2013699</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其他共产党事务支出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215.74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215.74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社会保障和就业支出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96.66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96.66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行政事业单位养老支出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96.66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96.66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2080501</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行政单位离退休</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79.21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79.21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2080505</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机关事业单位基本养老保险缴费支出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11.63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11.63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2080506</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机关事业单位职业年金缴费支出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5.81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5.81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卫生健康支出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7.52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7.52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行政事业单位医疗</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7.52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7.52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2101101</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行政单位医疗</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4.98</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4.98</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2101103</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公务员医疗补助</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2.54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2.54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bl>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36"/>
        <w:widowControl/>
        <w:pBdr>
          <w:left w:val="none" w:color="auto" w:sz="0" w:space="30"/>
        </w:pBdr>
        <w:spacing w:before="100" w:after="100"/>
        <w:ind w:left="600" w:right="0" w:firstLine="0"/>
        <w:jc w:val="left"/>
        <w:rPr>
          <w:rFonts w:ascii="Times New Roman" w:hAnsi="Times New Roman" w:eastAsia="Times New Roman" w:cs="Times New Roman"/>
          <w:kern w:val="0"/>
          <w:sz w:val="24"/>
        </w:rPr>
      </w:pPr>
      <w:r>
        <w:rPr>
          <w:rFonts w:ascii="kai_ti_gb2312" w:hAnsi="kai_ti_gb2312" w:eastAsia="kai_ti_gb2312" w:cs="kai_ti_gb2312"/>
          <w:kern w:val="0"/>
          <w:sz w:val="26"/>
          <w:szCs w:val="26"/>
        </w:rPr>
        <w:t>注：本表反映取得的各项收入情况。</w:t>
      </w:r>
    </w:p>
    <w:p>
      <w:pPr>
        <w:pStyle w:val="8"/>
        <w:keepNext w:val="0"/>
        <w:keepLines w:val="0"/>
        <w:spacing w:before="100" w:after="100" w:line="240" w:lineRule="auto"/>
        <w:ind w:left="0" w:right="0" w:firstLine="0" w:firstLineChars="0"/>
        <w:rPr>
          <w:rFonts w:ascii="Times New Roman" w:hAnsi="Times New Roman" w:eastAsia="Times New Roman" w:cs="Times New Roman"/>
          <w:b/>
          <w:bCs/>
          <w:kern w:val="0"/>
          <w:sz w:val="28"/>
          <w:szCs w:val="28"/>
        </w:rPr>
      </w:pPr>
      <w:bookmarkStart w:id="37" w:name="_Toc256000102"/>
      <w:bookmarkStart w:id="38" w:name="_Toc256000071"/>
      <w:bookmarkStart w:id="39" w:name="_Toc256000040"/>
      <w:bookmarkStart w:id="40" w:name="_Toc256000009"/>
      <w:r>
        <w:rPr>
          <w:rFonts w:ascii="黑体" w:hAnsi="黑体" w:eastAsia="黑体" w:cs="黑体"/>
          <w:b/>
          <w:spacing w:val="0"/>
        </w:rPr>
        <w:t>三、支出决算表</w:t>
      </w:r>
      <w:bookmarkEnd w:id="37"/>
      <w:bookmarkEnd w:id="38"/>
      <w:bookmarkEnd w:id="39"/>
      <w:bookmarkEnd w:id="40"/>
    </w:p>
    <w:p>
      <w:pPr>
        <w:sectPr>
          <w:footerReference r:id="rId10" w:type="default"/>
          <w:pgSz w:w="16383" w:h="11906" w:orient="landscape"/>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6"/>
        <w:tblW w:w="14983" w:type="dxa"/>
        <w:tblInd w:w="20" w:type="dxa"/>
        <w:tblLayout w:type="fixed"/>
        <w:tblCellMar>
          <w:top w:w="15" w:type="dxa"/>
          <w:left w:w="15" w:type="dxa"/>
          <w:bottom w:w="15" w:type="dxa"/>
          <w:right w:w="15" w:type="dxa"/>
        </w:tblCellMar>
      </w:tblPr>
      <w:tblGrid>
        <w:gridCol w:w="1521"/>
        <w:gridCol w:w="1411"/>
        <w:gridCol w:w="1376"/>
        <w:gridCol w:w="1525"/>
        <w:gridCol w:w="1525"/>
        <w:gridCol w:w="1525"/>
        <w:gridCol w:w="1525"/>
        <w:gridCol w:w="1525"/>
        <w:gridCol w:w="1525"/>
        <w:gridCol w:w="1525"/>
      </w:tblGrid>
      <w:tr>
        <w:tblPrEx>
          <w:tblLayout w:type="fixed"/>
          <w:tblCellMar>
            <w:top w:w="15" w:type="dxa"/>
            <w:left w:w="15" w:type="dxa"/>
            <w:bottom w:w="15" w:type="dxa"/>
            <w:right w:w="15" w:type="dxa"/>
          </w:tblCellMar>
        </w:tblPrEx>
        <w:trPr>
          <w:tblHeader/>
        </w:trPr>
        <w:tc>
          <w:tcPr>
            <w:tcW w:w="14983" w:type="dxa"/>
            <w:gridSpan w:val="10"/>
            <w:noWrap w:val="0"/>
            <w:tcMar>
              <w:top w:w="20" w:type="dxa"/>
              <w:left w:w="20" w:type="dxa"/>
              <w:bottom w:w="20"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支出决算表</w:t>
            </w:r>
          </w:p>
        </w:tc>
      </w:tr>
      <w:tr>
        <w:tblPrEx>
          <w:tblLayout w:type="fixed"/>
          <w:tblCellMar>
            <w:top w:w="15" w:type="dxa"/>
            <w:left w:w="15" w:type="dxa"/>
            <w:bottom w:w="15" w:type="dxa"/>
            <w:right w:w="15" w:type="dxa"/>
          </w:tblCellMar>
        </w:tblPrEx>
        <w:trPr>
          <w:tblHeader/>
        </w:trPr>
        <w:tc>
          <w:tcPr>
            <w:tcW w:w="1521"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411"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376"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noWrap w:val="0"/>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7358" w:type="dxa"/>
            <w:gridSpan w:val="5"/>
            <w:noWrap w:val="0"/>
            <w:tcMar>
              <w:top w:w="20" w:type="dxa"/>
              <w:left w:w="20" w:type="dxa"/>
              <w:bottom w:w="20"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单位：中国共产党厦门市思明区委区直机关工作委员会（本级）</w:t>
            </w:r>
          </w:p>
        </w:tc>
        <w:tc>
          <w:tcPr>
            <w:tcW w:w="1525" w:type="dxa"/>
            <w:noWrap w:val="0"/>
            <w:tcMar>
              <w:top w:w="20" w:type="dxa"/>
              <w:left w:w="20" w:type="dxa"/>
              <w:bottom w:w="20"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152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noWrap w:val="0"/>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tblPrEx>
          <w:tblLayout w:type="fixed"/>
          <w:tblCellMar>
            <w:top w:w="15" w:type="dxa"/>
            <w:left w:w="15" w:type="dxa"/>
            <w:bottom w:w="15" w:type="dxa"/>
            <w:right w:w="15" w:type="dxa"/>
          </w:tblCellMar>
        </w:tblPrEx>
        <w:trPr>
          <w:tblHeader/>
        </w:trPr>
        <w:tc>
          <w:tcPr>
            <w:tcW w:w="5833"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w:t>
            </w:r>
          </w:p>
        </w:tc>
        <w:tc>
          <w:tcPr>
            <w:tcW w:w="152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本年支出合计</w:t>
            </w:r>
          </w:p>
        </w:tc>
        <w:tc>
          <w:tcPr>
            <w:tcW w:w="152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基本支出</w:t>
            </w:r>
          </w:p>
        </w:tc>
        <w:tc>
          <w:tcPr>
            <w:tcW w:w="152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项目支出</w:t>
            </w:r>
          </w:p>
        </w:tc>
        <w:tc>
          <w:tcPr>
            <w:tcW w:w="152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上缴上级支出</w:t>
            </w:r>
          </w:p>
        </w:tc>
        <w:tc>
          <w:tcPr>
            <w:tcW w:w="152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经营支出</w:t>
            </w:r>
          </w:p>
        </w:tc>
        <w:tc>
          <w:tcPr>
            <w:tcW w:w="152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对附属单位补助支出</w:t>
            </w:r>
          </w:p>
        </w:tc>
      </w:tr>
      <w:tr>
        <w:tblPrEx>
          <w:tblLayout w:type="fixed"/>
          <w:tblCellMar>
            <w:top w:w="15" w:type="dxa"/>
            <w:left w:w="15" w:type="dxa"/>
            <w:bottom w:w="15" w:type="dxa"/>
            <w:right w:w="15" w:type="dxa"/>
          </w:tblCellMar>
        </w:tblPrEx>
        <w:trPr>
          <w:tblHeader/>
        </w:trPr>
        <w:tc>
          <w:tcPr>
            <w:tcW w:w="4308"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科目代码</w:t>
            </w:r>
          </w:p>
        </w:tc>
        <w:tc>
          <w:tcPr>
            <w:tcW w:w="152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科目名称</w:t>
            </w: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Layout w:type="fixed"/>
          <w:tblCellMar>
            <w:top w:w="15" w:type="dxa"/>
            <w:left w:w="15" w:type="dxa"/>
            <w:bottom w:w="15" w:type="dxa"/>
            <w:right w:w="15" w:type="dxa"/>
          </w:tblCellMar>
        </w:tblPrEx>
        <w:trPr>
          <w:tblHeader/>
        </w:trPr>
        <w:tc>
          <w:tcPr>
            <w:tcW w:w="4308" w:type="dxa"/>
            <w:gridSpan w:val="3"/>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Layout w:type="fixed"/>
          <w:tblCellMar>
            <w:top w:w="15" w:type="dxa"/>
            <w:left w:w="15" w:type="dxa"/>
            <w:bottom w:w="15" w:type="dxa"/>
            <w:right w:w="15" w:type="dxa"/>
          </w:tblCellMar>
        </w:tblPrEx>
        <w:tc>
          <w:tcPr>
            <w:tcW w:w="5833"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栏次</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3</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6</w:t>
            </w:r>
          </w:p>
        </w:tc>
      </w:tr>
      <w:tr>
        <w:tblPrEx>
          <w:tblLayout w:type="fixed"/>
          <w:tblCellMar>
            <w:top w:w="15" w:type="dxa"/>
            <w:left w:w="15" w:type="dxa"/>
            <w:bottom w:w="15" w:type="dxa"/>
            <w:right w:w="15" w:type="dxa"/>
          </w:tblCellMar>
        </w:tblPrEx>
        <w:tc>
          <w:tcPr>
            <w:tcW w:w="5833"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合计</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499.22</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283.48</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215.74</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201</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一般公共服务支出</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395.04</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179.31</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215.74</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20136</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其他共产党事务支出</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395.04</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179.31</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215.74</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2013601</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行政运行</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179.31</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179.31</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2013699</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其他共产党事务支出</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215.74</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215.74</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社会保障和就业支出</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96.66</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96.66</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行政事业单位养老支出</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96.66</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96.66</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2080501</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行政单位离退休</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79.21</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79.21</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2080505</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机关事业单位基本养老保险缴费支出</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11.63</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11.63</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2080506</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机关事业单位职业年金缴费支出</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5.81</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5.81</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卫生健康支出</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7.52</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7.52</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行政事业单位医疗</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7.52</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7.52</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2101101</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行政单位医疗</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4.98</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4.98</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2101103</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公务员医疗补助</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2.54</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2.54</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bl>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36"/>
        <w:widowControl/>
        <w:pBdr>
          <w:left w:val="none" w:color="auto" w:sz="0" w:space="30"/>
        </w:pBdr>
        <w:spacing w:before="100" w:after="100"/>
        <w:ind w:left="600" w:right="0" w:firstLine="0"/>
        <w:jc w:val="left"/>
        <w:rPr>
          <w:rFonts w:ascii="Times New Roman" w:hAnsi="Times New Roman" w:eastAsia="Times New Roman" w:cs="Times New Roman"/>
          <w:kern w:val="0"/>
          <w:sz w:val="24"/>
        </w:rPr>
      </w:pPr>
      <w:r>
        <w:rPr>
          <w:rFonts w:ascii="kai_ti_gb2312" w:hAnsi="kai_ti_gb2312" w:eastAsia="kai_ti_gb2312" w:cs="kai_ti_gb2312"/>
          <w:spacing w:val="0"/>
          <w:kern w:val="0"/>
          <w:sz w:val="22"/>
          <w:szCs w:val="22"/>
        </w:rPr>
        <w:t> </w:t>
      </w:r>
      <w:r>
        <w:rPr>
          <w:rFonts w:ascii="kai_ti_gb2312" w:hAnsi="kai_ti_gb2312" w:eastAsia="kai_ti_gb2312" w:cs="kai_ti_gb2312"/>
          <w:spacing w:val="0"/>
          <w:kern w:val="0"/>
          <w:sz w:val="28"/>
          <w:szCs w:val="28"/>
        </w:rPr>
        <w:t>注：本表反映本年度各项支出情况。</w:t>
      </w:r>
    </w:p>
    <w:p>
      <w:pPr>
        <w:pStyle w:val="8"/>
        <w:keepNext w:val="0"/>
        <w:keepLines w:val="0"/>
        <w:spacing w:before="100" w:after="100" w:line="240" w:lineRule="auto"/>
        <w:ind w:left="0" w:right="0" w:firstLine="0" w:firstLineChars="0"/>
        <w:rPr>
          <w:rFonts w:ascii="Times New Roman" w:hAnsi="Times New Roman" w:eastAsia="Times New Roman" w:cs="Times New Roman"/>
          <w:b/>
          <w:bCs/>
          <w:kern w:val="0"/>
          <w:sz w:val="28"/>
          <w:szCs w:val="28"/>
        </w:rPr>
      </w:pPr>
      <w:bookmarkStart w:id="41" w:name="_Toc256000103"/>
      <w:bookmarkStart w:id="42" w:name="_Toc256000010"/>
      <w:bookmarkStart w:id="43" w:name="_Toc256000041"/>
      <w:bookmarkStart w:id="44" w:name="_Toc256000072"/>
      <w:r>
        <w:rPr>
          <w:rFonts w:ascii="黑体" w:hAnsi="黑体" w:eastAsia="黑体" w:cs="黑体"/>
          <w:b/>
          <w:spacing w:val="0"/>
        </w:rPr>
        <w:t>四、财政拨款收入支出决算总表</w:t>
      </w:r>
      <w:bookmarkEnd w:id="41"/>
      <w:bookmarkEnd w:id="42"/>
      <w:bookmarkEnd w:id="43"/>
      <w:bookmarkEnd w:id="44"/>
    </w:p>
    <w:p>
      <w:pPr>
        <w:sectPr>
          <w:footerReference r:id="rId11" w:type="default"/>
          <w:pgSz w:w="16383" w:h="11906" w:orient="landscape"/>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6"/>
        <w:tblW w:w="14983" w:type="dxa"/>
        <w:tblInd w:w="20" w:type="dxa"/>
        <w:tblLayout w:type="fixed"/>
        <w:tblCellMar>
          <w:top w:w="15" w:type="dxa"/>
          <w:left w:w="15" w:type="dxa"/>
          <w:bottom w:w="15" w:type="dxa"/>
          <w:right w:w="15" w:type="dxa"/>
        </w:tblCellMar>
      </w:tblPr>
      <w:tblGrid>
        <w:gridCol w:w="1664"/>
        <w:gridCol w:w="1664"/>
        <w:gridCol w:w="1665"/>
        <w:gridCol w:w="1665"/>
        <w:gridCol w:w="1665"/>
        <w:gridCol w:w="1665"/>
        <w:gridCol w:w="1665"/>
        <w:gridCol w:w="1665"/>
        <w:gridCol w:w="1665"/>
      </w:tblGrid>
      <w:tr>
        <w:tblPrEx>
          <w:tblLayout w:type="fixed"/>
          <w:tblCellMar>
            <w:top w:w="15" w:type="dxa"/>
            <w:left w:w="15" w:type="dxa"/>
            <w:bottom w:w="15" w:type="dxa"/>
            <w:right w:w="15" w:type="dxa"/>
          </w:tblCellMar>
        </w:tblPrEx>
        <w:trPr>
          <w:tblHeader/>
        </w:trPr>
        <w:tc>
          <w:tcPr>
            <w:tcW w:w="14983" w:type="dxa"/>
            <w:gridSpan w:val="9"/>
            <w:noWrap w:val="0"/>
            <w:tcMar>
              <w:top w:w="20" w:type="dxa"/>
              <w:left w:w="20" w:type="dxa"/>
              <w:bottom w:w="20"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财政拨款收入支出决算总表</w:t>
            </w:r>
          </w:p>
        </w:tc>
      </w:tr>
      <w:tr>
        <w:tblPrEx>
          <w:tblLayout w:type="fixed"/>
          <w:tblCellMar>
            <w:top w:w="15" w:type="dxa"/>
            <w:left w:w="15" w:type="dxa"/>
            <w:bottom w:w="15" w:type="dxa"/>
            <w:right w:w="15" w:type="dxa"/>
          </w:tblCellMar>
        </w:tblPrEx>
        <w:trPr>
          <w:tblHeader/>
        </w:trPr>
        <w:tc>
          <w:tcPr>
            <w:tcW w:w="1664"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noWrap w:val="0"/>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6658" w:type="dxa"/>
            <w:gridSpan w:val="4"/>
            <w:noWrap w:val="0"/>
            <w:tcMar>
              <w:top w:w="20" w:type="dxa"/>
              <w:left w:w="20" w:type="dxa"/>
              <w:bottom w:w="20"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单位：中国共产党厦门市思明区委区直机关工作委员会（本级）</w:t>
            </w:r>
          </w:p>
        </w:tc>
        <w:tc>
          <w:tcPr>
            <w:tcW w:w="1665" w:type="dxa"/>
            <w:noWrap w:val="0"/>
            <w:tcMar>
              <w:top w:w="20" w:type="dxa"/>
              <w:left w:w="20" w:type="dxa"/>
              <w:bottom w:w="20"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166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noWrap w:val="0"/>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tblPrEx>
          <w:tblLayout w:type="fixed"/>
          <w:tblCellMar>
            <w:top w:w="15" w:type="dxa"/>
            <w:left w:w="15" w:type="dxa"/>
            <w:bottom w:w="15" w:type="dxa"/>
            <w:right w:w="15" w:type="dxa"/>
          </w:tblCellMar>
        </w:tblPrEx>
        <w:tc>
          <w:tcPr>
            <w:tcW w:w="4993"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收入</w:t>
            </w:r>
          </w:p>
        </w:tc>
        <w:tc>
          <w:tcPr>
            <w:tcW w:w="9990" w:type="dxa"/>
            <w:gridSpan w:val="6"/>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支出</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w:t>
            </w:r>
            <w:r>
              <w:rPr>
                <w:rFonts w:ascii="Times New Roman" w:hAnsi="Times New Roman" w:eastAsia="Times New Roman" w:cs="Times New Roman"/>
                <w:b w:val="0"/>
                <w:bCs w:val="0"/>
                <w:i w:val="0"/>
                <w:iCs w:val="0"/>
                <w:smallCaps w:val="0"/>
                <w:color w:val="000000"/>
                <w:kern w:val="0"/>
                <w:sz w:val="26"/>
                <w:szCs w:val="26"/>
              </w:rPr>
              <w:t xml:space="preserve">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行次</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金额</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行次</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合计</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一般公共预算财政拨款</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政府性基金预算财政拨款</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国有资本经营预算财政拨款</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栏次</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栏次</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一、一般公共预算财政拨款</w:t>
            </w:r>
            <w:r>
              <w:rPr>
                <w:rFonts w:ascii="Times New Roman" w:hAnsi="Times New Roman" w:eastAsia="Times New Roman" w:cs="Times New Roman"/>
                <w:b w:val="0"/>
                <w:bCs w:val="0"/>
                <w:i w:val="0"/>
                <w:iCs w:val="0"/>
                <w:smallCaps w:val="0"/>
                <w:color w:val="000000"/>
                <w:kern w:val="0"/>
                <w:sz w:val="26"/>
                <w:szCs w:val="26"/>
              </w:rPr>
              <w:t xml:space="preserve">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499.22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一、一般公共服务支出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395.04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395.04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二、政府性基金预算财政拨款</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二、外交支出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三、国有资本经营预算财政拨款</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三、国防支出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35</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四、公共安全支出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五、教育支出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六、科学技术支出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38</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七、文化旅游体育与传媒支出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8</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八、社会保障和就业支出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40</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96.66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96.66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九、卫生健康支出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7.52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7.52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10</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十、节能环保支出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十一、城乡社区支出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十二、农林水支出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十三、交通运输支出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45</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十四、资源勘探工业信息等支出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15</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十五、商业服务业等支出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十六、金融支出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48</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十七、援助其他地区支出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18</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十八、自然资源海洋气象等支出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50</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十九、住房保障支出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二十、粮油物资储备支出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二十一、国有资本经营预算支出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二十二、灾害防治及应急管理支出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二十三、其他支出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55</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二十四、债务还本支出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25</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二十五、债务付息支出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二十六、抗疫特别国债安排的支出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58</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本年收入合计</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499.22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本年支出合计</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499.22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499.22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年初财政拨款结转和结余</w:t>
            </w:r>
            <w:r>
              <w:rPr>
                <w:rFonts w:ascii="Times New Roman" w:hAnsi="Times New Roman" w:eastAsia="Times New Roman" w:cs="Times New Roman"/>
                <w:b w:val="0"/>
                <w:bCs w:val="0"/>
                <w:i w:val="0"/>
                <w:iCs w:val="0"/>
                <w:smallCaps w:val="0"/>
                <w:color w:val="000000"/>
                <w:kern w:val="0"/>
                <w:sz w:val="26"/>
                <w:szCs w:val="26"/>
              </w:rPr>
              <w:t xml:space="preserve">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28</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年末财政拨款结转和结余</w:t>
            </w:r>
            <w:r>
              <w:rPr>
                <w:rFonts w:ascii="Times New Roman" w:hAnsi="Times New Roman" w:eastAsia="Times New Roman" w:cs="Times New Roman"/>
                <w:b w:val="0"/>
                <w:bCs w:val="0"/>
                <w:i w:val="0"/>
                <w:iCs w:val="0"/>
                <w:smallCaps w:val="0"/>
                <w:color w:val="000000"/>
                <w:kern w:val="0"/>
                <w:sz w:val="26"/>
                <w:szCs w:val="26"/>
              </w:rPr>
              <w:t xml:space="preserve">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60</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一、一般公共预算财政拨款</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二、政府性基金预算财政拨款</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三、国有资本经营预算财政拨款</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31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63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总计</w:t>
            </w:r>
            <w:r>
              <w:rPr>
                <w:rFonts w:ascii="Times New Roman" w:hAnsi="Times New Roman" w:eastAsia="Times New Roman" w:cs="Times New Roman"/>
                <w:b w:val="0"/>
                <w:bCs w:val="0"/>
                <w:i w:val="0"/>
                <w:iCs w:val="0"/>
                <w:smallCaps w:val="0"/>
                <w:color w:val="000000"/>
                <w:kern w:val="0"/>
                <w:sz w:val="26"/>
                <w:szCs w:val="26"/>
              </w:rPr>
              <w:t xml:space="preserve">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499.22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总计</w:t>
            </w:r>
            <w:r>
              <w:rPr>
                <w:rFonts w:ascii="Times New Roman" w:hAnsi="Times New Roman" w:eastAsia="Times New Roman" w:cs="Times New Roman"/>
                <w:b w:val="0"/>
                <w:bCs w:val="0"/>
                <w:i w:val="0"/>
                <w:iCs w:val="0"/>
                <w:smallCaps w:val="0"/>
                <w:color w:val="000000"/>
                <w:kern w:val="0"/>
                <w:sz w:val="26"/>
                <w:szCs w:val="26"/>
              </w:rPr>
              <w:t xml:space="preserve">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499.22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499.22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bl>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35"/>
        <w:widowControl/>
        <w:pBdr>
          <w:left w:val="none" w:color="auto" w:sz="0" w:space="30"/>
        </w:pBdr>
        <w:spacing w:before="0" w:after="0"/>
        <w:ind w:left="600" w:right="0"/>
        <w:rPr>
          <w:rFonts w:eastAsia="Times New Roman"/>
          <w:kern w:val="0"/>
          <w:szCs w:val="21"/>
        </w:rPr>
      </w:pPr>
      <w:r>
        <w:rPr>
          <w:rFonts w:ascii="kai_ti_gb2312" w:hAnsi="kai_ti_gb2312" w:eastAsia="kai_ti_gb2312" w:cs="kai_ti_gb2312"/>
          <w:kern w:val="0"/>
          <w:sz w:val="26"/>
          <w:szCs w:val="26"/>
        </w:rPr>
        <w:t>注：本表反映本年度一般公共预算财政拨款、政府性基金预算财政拨款和国有资本经营预算财政拨款的总收支和年末结转结余情况。</w:t>
      </w:r>
    </w:p>
    <w:p>
      <w:pPr>
        <w:pStyle w:val="8"/>
        <w:keepNext w:val="0"/>
        <w:keepLines w:val="0"/>
        <w:spacing w:before="100" w:after="100" w:line="240" w:lineRule="auto"/>
        <w:ind w:left="0" w:right="0" w:firstLine="0" w:firstLineChars="0"/>
        <w:rPr>
          <w:rFonts w:ascii="Times New Roman" w:hAnsi="Times New Roman" w:eastAsia="Times New Roman" w:cs="Times New Roman"/>
          <w:b/>
          <w:bCs/>
          <w:kern w:val="0"/>
          <w:sz w:val="28"/>
          <w:szCs w:val="28"/>
        </w:rPr>
      </w:pPr>
      <w:bookmarkStart w:id="45" w:name="_Toc256000011"/>
      <w:bookmarkStart w:id="46" w:name="_Toc256000073"/>
      <w:bookmarkStart w:id="47" w:name="_Toc256000104"/>
      <w:bookmarkStart w:id="48" w:name="_Toc256000042"/>
      <w:r>
        <w:rPr>
          <w:rFonts w:ascii="黑体" w:hAnsi="黑体" w:eastAsia="黑体" w:cs="黑体"/>
          <w:b/>
          <w:spacing w:val="0"/>
        </w:rPr>
        <w:t>五、一般公共预算财政拨款支出决算表</w:t>
      </w:r>
      <w:bookmarkEnd w:id="45"/>
      <w:bookmarkEnd w:id="46"/>
      <w:bookmarkEnd w:id="47"/>
      <w:bookmarkEnd w:id="48"/>
    </w:p>
    <w:p>
      <w:pPr>
        <w:sectPr>
          <w:footerReference r:id="rId12" w:type="default"/>
          <w:pgSz w:w="16383" w:h="11906" w:orient="landscape"/>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6"/>
        <w:tblW w:w="14983" w:type="dxa"/>
        <w:tblInd w:w="20" w:type="dxa"/>
        <w:tblLayout w:type="fixed"/>
        <w:tblCellMar>
          <w:top w:w="15" w:type="dxa"/>
          <w:left w:w="15" w:type="dxa"/>
          <w:bottom w:w="15" w:type="dxa"/>
          <w:right w:w="15" w:type="dxa"/>
        </w:tblCellMar>
      </w:tblPr>
      <w:tblGrid>
        <w:gridCol w:w="1869"/>
        <w:gridCol w:w="2183"/>
        <w:gridCol w:w="2183"/>
        <w:gridCol w:w="2187"/>
        <w:gridCol w:w="2187"/>
        <w:gridCol w:w="2187"/>
        <w:gridCol w:w="2187"/>
      </w:tblGrid>
      <w:tr>
        <w:tblPrEx>
          <w:tblLayout w:type="fixed"/>
          <w:tblCellMar>
            <w:top w:w="15" w:type="dxa"/>
            <w:left w:w="15" w:type="dxa"/>
            <w:bottom w:w="15" w:type="dxa"/>
            <w:right w:w="15" w:type="dxa"/>
          </w:tblCellMar>
        </w:tblPrEx>
        <w:trPr>
          <w:tblHeader/>
        </w:trPr>
        <w:tc>
          <w:tcPr>
            <w:tcW w:w="14983" w:type="dxa"/>
            <w:gridSpan w:val="7"/>
            <w:noWrap w:val="0"/>
            <w:tcMar>
              <w:top w:w="20" w:type="dxa"/>
              <w:left w:w="20" w:type="dxa"/>
              <w:bottom w:w="20"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一般公共预算财政拨款支出决算表</w:t>
            </w:r>
          </w:p>
        </w:tc>
      </w:tr>
      <w:tr>
        <w:tblPrEx>
          <w:tblLayout w:type="fixed"/>
          <w:tblCellMar>
            <w:top w:w="15" w:type="dxa"/>
            <w:left w:w="15" w:type="dxa"/>
            <w:bottom w:w="15" w:type="dxa"/>
            <w:right w:w="15" w:type="dxa"/>
          </w:tblCellMar>
        </w:tblPrEx>
        <w:trPr>
          <w:tblHeader/>
        </w:trPr>
        <w:tc>
          <w:tcPr>
            <w:tcW w:w="1869"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83"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83"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87"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87"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87"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87" w:type="dxa"/>
            <w:noWrap w:val="0"/>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10609" w:type="dxa"/>
            <w:gridSpan w:val="5"/>
            <w:noWrap w:val="0"/>
            <w:tcMar>
              <w:top w:w="20" w:type="dxa"/>
              <w:left w:w="20" w:type="dxa"/>
              <w:bottom w:w="20"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单位：中国共产党厦门市思明区委区直机关工作委员会（本级）</w:t>
            </w:r>
          </w:p>
        </w:tc>
        <w:tc>
          <w:tcPr>
            <w:tcW w:w="2187" w:type="dxa"/>
            <w:noWrap w:val="0"/>
            <w:tcMar>
              <w:top w:w="20" w:type="dxa"/>
              <w:left w:w="20" w:type="dxa"/>
              <w:bottom w:w="20"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2187" w:type="dxa"/>
            <w:noWrap w:val="0"/>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tblPrEx>
          <w:tblLayout w:type="fixed"/>
          <w:tblCellMar>
            <w:top w:w="15" w:type="dxa"/>
            <w:left w:w="15" w:type="dxa"/>
            <w:bottom w:w="15" w:type="dxa"/>
            <w:right w:w="15" w:type="dxa"/>
          </w:tblCellMar>
        </w:tblPrEx>
        <w:tc>
          <w:tcPr>
            <w:tcW w:w="8422"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w:t>
            </w:r>
          </w:p>
        </w:tc>
        <w:tc>
          <w:tcPr>
            <w:tcW w:w="6561"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本年支出</w:t>
            </w:r>
          </w:p>
        </w:tc>
      </w:tr>
      <w:tr>
        <w:tblPrEx>
          <w:tblLayout w:type="fixed"/>
          <w:tblCellMar>
            <w:top w:w="15" w:type="dxa"/>
            <w:left w:w="15" w:type="dxa"/>
            <w:bottom w:w="15" w:type="dxa"/>
            <w:right w:w="15" w:type="dxa"/>
          </w:tblCellMar>
        </w:tblPrEx>
        <w:trPr>
          <w:tblHeader/>
        </w:trPr>
        <w:tc>
          <w:tcPr>
            <w:tcW w:w="623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科目代码</w:t>
            </w:r>
          </w:p>
        </w:tc>
        <w:tc>
          <w:tcPr>
            <w:tcW w:w="2187"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科目名称</w:t>
            </w:r>
          </w:p>
        </w:tc>
        <w:tc>
          <w:tcPr>
            <w:tcW w:w="2187"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小计</w:t>
            </w:r>
          </w:p>
        </w:tc>
        <w:tc>
          <w:tcPr>
            <w:tcW w:w="2187"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基本支出</w:t>
            </w:r>
          </w:p>
        </w:tc>
        <w:tc>
          <w:tcPr>
            <w:tcW w:w="2187"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项目支出</w:t>
            </w:r>
          </w:p>
        </w:tc>
      </w:tr>
      <w:tr>
        <w:tblPrEx>
          <w:tblLayout w:type="fixed"/>
          <w:tblCellMar>
            <w:top w:w="15" w:type="dxa"/>
            <w:left w:w="15" w:type="dxa"/>
            <w:bottom w:w="15" w:type="dxa"/>
            <w:right w:w="15" w:type="dxa"/>
          </w:tblCellMar>
        </w:tblPrEx>
        <w:trPr>
          <w:tblHeader/>
        </w:trPr>
        <w:tc>
          <w:tcPr>
            <w:tcW w:w="6235" w:type="dxa"/>
            <w:gridSpan w:val="3"/>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218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218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218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218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Layout w:type="fixed"/>
          <w:tblCellMar>
            <w:top w:w="15" w:type="dxa"/>
            <w:left w:w="15" w:type="dxa"/>
            <w:bottom w:w="15" w:type="dxa"/>
            <w:right w:w="15" w:type="dxa"/>
          </w:tblCellMar>
        </w:tblPrEx>
        <w:trPr>
          <w:tblHeader/>
        </w:trPr>
        <w:tc>
          <w:tcPr>
            <w:tcW w:w="6235" w:type="dxa"/>
            <w:gridSpan w:val="3"/>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218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w:t>
            </w:r>
          </w:p>
        </w:tc>
      </w:tr>
      <w:tr>
        <w:tblPrEx>
          <w:tblLayout w:type="fixed"/>
          <w:tblCellMar>
            <w:top w:w="15" w:type="dxa"/>
            <w:left w:w="15" w:type="dxa"/>
            <w:bottom w:w="15" w:type="dxa"/>
            <w:right w:w="15" w:type="dxa"/>
          </w:tblCellMar>
        </w:tblPrEx>
        <w:tc>
          <w:tcPr>
            <w:tcW w:w="8422" w:type="dxa"/>
            <w:gridSpan w:val="4"/>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合计</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499.22</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283.48</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215.74</w:t>
            </w:r>
          </w:p>
        </w:tc>
      </w:tr>
      <w:tr>
        <w:tblPrEx>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201</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一般公共服务支出</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395.04</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179.31</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215.74</w:t>
            </w:r>
          </w:p>
        </w:tc>
      </w:tr>
      <w:tr>
        <w:tblPrEx>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20136</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其他共产党事务支出</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395.04</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179.31</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215.74</w:t>
            </w:r>
          </w:p>
        </w:tc>
      </w:tr>
      <w:tr>
        <w:tblPrEx>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2013601</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行政运行</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179.31</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179.31</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2013699</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其他共产党事务支出</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215.74</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215.74</w:t>
            </w:r>
          </w:p>
        </w:tc>
      </w:tr>
      <w:tr>
        <w:tblPrEx>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社会保障和就业支出</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96.66</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96.66</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行政事业单位养老支出</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96.66</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96.66</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2080501</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行政单位离退休</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79.21</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79.21</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2080505</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机关事业单位基本养老保险缴费支出</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11.63</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11.63</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2080506</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机关事业单位职业年金缴费支出</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5.81</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5.81</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卫生健康支出</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7.52</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7.52</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行政事业单位医疗</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7.52</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7.52</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2101101</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行政单位医疗</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4.98</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4.98</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2101103</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公务员医疗补助</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2.54</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2.54</w:t>
            </w:r>
          </w:p>
        </w:tc>
        <w:tc>
          <w:tcPr>
            <w:tcW w:w="2187"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bl>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36"/>
        <w:widowControl/>
        <w:pBdr>
          <w:left w:val="none" w:color="auto" w:sz="0" w:space="30"/>
        </w:pBdr>
        <w:spacing w:before="100" w:after="100"/>
        <w:ind w:left="600" w:right="0" w:firstLine="0"/>
        <w:jc w:val="left"/>
        <w:rPr>
          <w:rFonts w:ascii="Times New Roman" w:hAnsi="Times New Roman" w:eastAsia="Times New Roman" w:cs="Times New Roman"/>
          <w:kern w:val="0"/>
          <w:sz w:val="24"/>
        </w:rPr>
      </w:pPr>
      <w:r>
        <w:rPr>
          <w:rFonts w:ascii="kai_ti_gb2312" w:hAnsi="kai_ti_gb2312" w:eastAsia="kai_ti_gb2312" w:cs="kai_ti_gb2312"/>
          <w:kern w:val="0"/>
          <w:sz w:val="26"/>
          <w:szCs w:val="26"/>
        </w:rPr>
        <w:t>注：1.本表反映本年度一般公共预算财政拨款支出情况。</w:t>
      </w:r>
    </w:p>
    <w:p>
      <w:pPr>
        <w:pStyle w:val="36"/>
        <w:widowControl/>
        <w:pBdr>
          <w:left w:val="none" w:color="auto" w:sz="0" w:space="30"/>
        </w:pBdr>
        <w:spacing w:before="100" w:after="100"/>
        <w:ind w:left="600" w:right="0" w:firstLine="0"/>
        <w:jc w:val="left"/>
        <w:rPr>
          <w:rFonts w:ascii="Times New Roman" w:hAnsi="Times New Roman" w:eastAsia="Times New Roman" w:cs="Times New Roman"/>
          <w:kern w:val="0"/>
          <w:sz w:val="24"/>
        </w:rPr>
      </w:pPr>
      <w:r>
        <w:rPr>
          <w:rFonts w:ascii="kai_ti_gb2312" w:hAnsi="kai_ti_gb2312" w:eastAsia="kai_ti_gb2312" w:cs="kai_ti_gb2312"/>
          <w:kern w:val="0"/>
          <w:sz w:val="26"/>
          <w:szCs w:val="26"/>
        </w:rPr>
        <w:t>    2.没有一般公共预算拨款支出的单位请说明“本单位2024年度没有使用一般公共预算拨款安排的支出”。</w:t>
      </w:r>
    </w:p>
    <w:p>
      <w:pPr>
        <w:pStyle w:val="8"/>
        <w:keepNext w:val="0"/>
        <w:keepLines w:val="0"/>
        <w:spacing w:before="100" w:after="100" w:line="240" w:lineRule="auto"/>
        <w:ind w:left="0" w:right="0" w:firstLine="0" w:firstLineChars="0"/>
        <w:rPr>
          <w:rFonts w:ascii="Times New Roman" w:hAnsi="Times New Roman" w:eastAsia="Times New Roman" w:cs="Times New Roman"/>
          <w:b/>
          <w:bCs/>
          <w:kern w:val="0"/>
          <w:sz w:val="28"/>
          <w:szCs w:val="28"/>
        </w:rPr>
      </w:pPr>
      <w:bookmarkStart w:id="49" w:name="_Toc256000012"/>
      <w:bookmarkStart w:id="50" w:name="_Toc256000074"/>
      <w:bookmarkStart w:id="51" w:name="_Toc256000105"/>
      <w:bookmarkStart w:id="52" w:name="_Toc256000043"/>
      <w:r>
        <w:rPr>
          <w:rFonts w:ascii="黑体" w:hAnsi="黑体" w:eastAsia="黑体" w:cs="黑体"/>
          <w:b/>
          <w:spacing w:val="0"/>
        </w:rPr>
        <w:t>六、一般公共预算财政拨款基本支出决算表</w:t>
      </w:r>
      <w:bookmarkEnd w:id="49"/>
      <w:bookmarkEnd w:id="50"/>
      <w:bookmarkEnd w:id="51"/>
      <w:bookmarkEnd w:id="52"/>
    </w:p>
    <w:p>
      <w:pPr>
        <w:sectPr>
          <w:footerReference r:id="rId13" w:type="default"/>
          <w:pgSz w:w="16383" w:h="11906" w:orient="landscape"/>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6"/>
        <w:tblW w:w="14983" w:type="dxa"/>
        <w:tblInd w:w="20" w:type="dxa"/>
        <w:tblLayout w:type="fixed"/>
        <w:tblCellMar>
          <w:top w:w="15" w:type="dxa"/>
          <w:left w:w="15" w:type="dxa"/>
          <w:bottom w:w="15" w:type="dxa"/>
          <w:right w:w="15" w:type="dxa"/>
        </w:tblCellMar>
      </w:tblPr>
      <w:tblGrid>
        <w:gridCol w:w="1664"/>
        <w:gridCol w:w="1664"/>
        <w:gridCol w:w="1665"/>
        <w:gridCol w:w="1665"/>
        <w:gridCol w:w="1665"/>
        <w:gridCol w:w="1665"/>
        <w:gridCol w:w="1665"/>
        <w:gridCol w:w="1665"/>
        <w:gridCol w:w="1665"/>
      </w:tblGrid>
      <w:tr>
        <w:tblPrEx>
          <w:tblLayout w:type="fixed"/>
          <w:tblCellMar>
            <w:top w:w="15" w:type="dxa"/>
            <w:left w:w="15" w:type="dxa"/>
            <w:bottom w:w="15" w:type="dxa"/>
            <w:right w:w="15" w:type="dxa"/>
          </w:tblCellMar>
        </w:tblPrEx>
        <w:trPr>
          <w:tblHeader/>
        </w:trPr>
        <w:tc>
          <w:tcPr>
            <w:tcW w:w="14983" w:type="dxa"/>
            <w:gridSpan w:val="9"/>
            <w:noWrap w:val="0"/>
            <w:tcMar>
              <w:top w:w="20" w:type="dxa"/>
              <w:left w:w="20" w:type="dxa"/>
              <w:bottom w:w="20"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一般公共预算财政拨款基本支出决算表</w:t>
            </w:r>
          </w:p>
        </w:tc>
      </w:tr>
      <w:tr>
        <w:tblPrEx>
          <w:tblLayout w:type="fixed"/>
          <w:tblCellMar>
            <w:top w:w="15" w:type="dxa"/>
            <w:left w:w="15" w:type="dxa"/>
            <w:bottom w:w="15" w:type="dxa"/>
            <w:right w:w="15" w:type="dxa"/>
          </w:tblCellMar>
        </w:tblPrEx>
        <w:trPr>
          <w:tblHeader/>
        </w:trPr>
        <w:tc>
          <w:tcPr>
            <w:tcW w:w="1664"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noWrap w:val="0"/>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6658" w:type="dxa"/>
            <w:gridSpan w:val="4"/>
            <w:noWrap w:val="0"/>
            <w:tcMar>
              <w:top w:w="20" w:type="dxa"/>
              <w:left w:w="20" w:type="dxa"/>
              <w:bottom w:w="20"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单位：中国共产党厦门市思明区委区直机关工作委员会（本级）</w:t>
            </w:r>
          </w:p>
        </w:tc>
        <w:tc>
          <w:tcPr>
            <w:tcW w:w="1665" w:type="dxa"/>
            <w:noWrap w:val="0"/>
            <w:tcMar>
              <w:top w:w="20" w:type="dxa"/>
              <w:left w:w="20" w:type="dxa"/>
              <w:bottom w:w="20"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166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noWrap w:val="0"/>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tblPrEx>
          <w:tblLayout w:type="fixed"/>
          <w:tblCellMar>
            <w:top w:w="15" w:type="dxa"/>
            <w:left w:w="15" w:type="dxa"/>
            <w:bottom w:w="15" w:type="dxa"/>
            <w:right w:w="15" w:type="dxa"/>
          </w:tblCellMar>
        </w:tblPrEx>
        <w:trPr>
          <w:tblHeader/>
        </w:trPr>
        <w:tc>
          <w:tcPr>
            <w:tcW w:w="166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经济分类科目编码</w:t>
            </w:r>
          </w:p>
        </w:tc>
        <w:tc>
          <w:tcPr>
            <w:tcW w:w="1664"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科目名称</w:t>
            </w:r>
          </w:p>
        </w:tc>
        <w:tc>
          <w:tcPr>
            <w:tcW w:w="166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金额</w:t>
            </w:r>
          </w:p>
        </w:tc>
        <w:tc>
          <w:tcPr>
            <w:tcW w:w="166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经济分类科目编码</w:t>
            </w:r>
          </w:p>
        </w:tc>
        <w:tc>
          <w:tcPr>
            <w:tcW w:w="166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科目名称</w:t>
            </w:r>
          </w:p>
        </w:tc>
        <w:tc>
          <w:tcPr>
            <w:tcW w:w="166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金额</w:t>
            </w:r>
          </w:p>
        </w:tc>
        <w:tc>
          <w:tcPr>
            <w:tcW w:w="166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经济分类科目编码</w:t>
            </w:r>
          </w:p>
        </w:tc>
        <w:tc>
          <w:tcPr>
            <w:tcW w:w="166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科目名称</w:t>
            </w:r>
          </w:p>
        </w:tc>
        <w:tc>
          <w:tcPr>
            <w:tcW w:w="1665"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金额</w:t>
            </w:r>
          </w:p>
        </w:tc>
      </w:tr>
      <w:tr>
        <w:tblPrEx>
          <w:tblLayout w:type="fixed"/>
          <w:tblCellMar>
            <w:top w:w="15" w:type="dxa"/>
            <w:left w:w="15" w:type="dxa"/>
            <w:bottom w:w="15" w:type="dxa"/>
            <w:right w:w="15" w:type="dxa"/>
          </w:tblCellMar>
        </w:tblPrEx>
        <w:trPr>
          <w:tblHeader/>
        </w:trPr>
        <w:tc>
          <w:tcPr>
            <w:tcW w:w="166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工资福利支出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149.42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商品和服务支出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53.32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30703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国内债务发行费用</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30101</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基本工资</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办公费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30704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国外债务发行费用</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30102</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津贴补贴</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45.47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印刷费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资本性支出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30103</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奖金</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40.87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咨询费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31001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房屋建筑物购建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30106</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伙食补助费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手续费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31002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办公设备购置</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30107</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绩效工资</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30205</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水费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31003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专用设备购置</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30108</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机关事业单位基本养老保险缴费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11.63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电费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31005</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基础设施建设</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30109</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职业年金缴费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5.81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邮电费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31006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大型修缮</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30110</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职工基本医疗保险缴费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4.98</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30208</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取暖费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31007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信息网络及软件购置更新</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30111</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公务员医疗补助缴费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2.54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物业管理费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31008</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物资储备</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30112</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其他社会保障缴费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0.33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30211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差旅费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1.15</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31009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土地补偿</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30113</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住房公积金</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12.21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30212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因公出国（境）费用</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31010</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安置补助</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30114</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医疗费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30213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维修（护）费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31011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地上附着物和青苗补偿</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30199</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其他工资福利支出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7.97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30214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租赁费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31012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拆迁补偿</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对个人和家庭的补助</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79.24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30215</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会议费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31013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公务用车购置</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30301</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离休费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30216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培训费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31019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其他交通工具购置</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30302</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退休费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30217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公务接待费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31021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文物和陈列品购置</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30303</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退职（役）费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30218</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专用材料费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31022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无形资产购置</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30304</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抚恤金</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30224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被装购置费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31099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其他资本性支出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30305</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生活补助</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30225</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专用燃料费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对企业补助</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30306</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救济费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30226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劳务费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39.19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31201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资本金注入</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30307</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医疗费补助</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30227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委托业务费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31203</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政府投资基金股权投资</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30308</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助学金</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30228</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工会经费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3.64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31204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费用补贴</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30309</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奖励金</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30229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福利费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0.48</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31205</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利息补贴</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30310</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个人农业生产补贴</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30231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公务用车运行维护费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31206</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其他资本性补助</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30311</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代缴社会保险费</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30239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其他交通费用</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3.5</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31299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其他对企业补助</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30399</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其他对个人和家庭的补助</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79.24</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30240</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税金及附加费用</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30299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其他商品和服务支出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1.98</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39907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国家赔偿费用支出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307</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债务利息及费用支出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39908</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对民间非营利组织和群众性自治组织补贴</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30701</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国内债务付息</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39909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经常性赠与</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30702</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国外债务付息</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39910</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资本性赠与</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39999</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其他支出</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3328"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人员经费合计</w:t>
            </w:r>
            <w:r>
              <w:rPr>
                <w:rFonts w:ascii="Times New Roman" w:hAnsi="Times New Roman" w:eastAsia="Times New Roman" w:cs="Times New Roman"/>
                <w:b w:val="0"/>
                <w:bCs w:val="0"/>
                <w:i w:val="0"/>
                <w:iCs w:val="0"/>
                <w:smallCaps w:val="0"/>
                <w:color w:val="000000"/>
                <w:kern w:val="0"/>
                <w:sz w:val="26"/>
                <w:szCs w:val="26"/>
              </w:rPr>
              <w:t xml:space="preserve"> </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228.66</w:t>
            </w:r>
          </w:p>
        </w:tc>
        <w:tc>
          <w:tcPr>
            <w:tcW w:w="8325" w:type="dxa"/>
            <w:gridSpan w:val="5"/>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公用经费合计</w:t>
            </w:r>
          </w:p>
        </w:tc>
        <w:tc>
          <w:tcPr>
            <w:tcW w:w="166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54.82</w:t>
            </w:r>
          </w:p>
        </w:tc>
      </w:tr>
    </w:tbl>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35"/>
        <w:widowControl/>
        <w:pBdr>
          <w:left w:val="none" w:color="auto" w:sz="0" w:space="30"/>
        </w:pBdr>
        <w:spacing w:before="0" w:after="0"/>
        <w:ind w:left="600" w:right="0"/>
        <w:rPr>
          <w:rFonts w:eastAsia="Times New Roman"/>
          <w:kern w:val="0"/>
          <w:szCs w:val="21"/>
        </w:rPr>
      </w:pPr>
      <w:r>
        <w:rPr>
          <w:rFonts w:ascii="kai_ti_gb2312" w:hAnsi="kai_ti_gb2312" w:eastAsia="kai_ti_gb2312" w:cs="kai_ti_gb2312"/>
          <w:kern w:val="0"/>
          <w:sz w:val="26"/>
          <w:szCs w:val="26"/>
        </w:rPr>
        <w:t>注：本表反映本年度一般公共预算财政拨款基本支出明细情况。</w:t>
      </w:r>
    </w:p>
    <w:p>
      <w:pPr>
        <w:pStyle w:val="8"/>
        <w:keepNext w:val="0"/>
        <w:keepLines w:val="0"/>
        <w:spacing w:before="100" w:after="100" w:line="240" w:lineRule="auto"/>
        <w:ind w:left="0" w:right="0" w:firstLine="0" w:firstLineChars="0"/>
        <w:rPr>
          <w:rFonts w:ascii="Times New Roman" w:hAnsi="Times New Roman" w:eastAsia="Times New Roman" w:cs="Times New Roman"/>
          <w:b/>
          <w:bCs/>
          <w:kern w:val="0"/>
          <w:sz w:val="28"/>
          <w:szCs w:val="28"/>
        </w:rPr>
      </w:pPr>
      <w:bookmarkStart w:id="53" w:name="_Toc256000044"/>
      <w:bookmarkStart w:id="54" w:name="_Toc256000013"/>
      <w:bookmarkStart w:id="55" w:name="_Toc256000106"/>
      <w:bookmarkStart w:id="56" w:name="_Toc256000075"/>
      <w:r>
        <w:rPr>
          <w:rFonts w:ascii="黑体" w:hAnsi="黑体" w:eastAsia="黑体" w:cs="黑体"/>
          <w:b/>
          <w:spacing w:val="0"/>
        </w:rPr>
        <w:t>七、一般公共预算财政拨款“三公”经费支出决算表</w:t>
      </w:r>
      <w:bookmarkEnd w:id="53"/>
      <w:bookmarkEnd w:id="54"/>
      <w:bookmarkEnd w:id="55"/>
      <w:bookmarkEnd w:id="56"/>
    </w:p>
    <w:p>
      <w:pPr>
        <w:sectPr>
          <w:footerReference r:id="rId14" w:type="default"/>
          <w:pgSz w:w="16383" w:h="11906" w:orient="landscape"/>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6"/>
        <w:tblW w:w="14983" w:type="dxa"/>
        <w:tblInd w:w="20" w:type="dxa"/>
        <w:tblLayout w:type="fixed"/>
        <w:tblCellMar>
          <w:top w:w="15" w:type="dxa"/>
          <w:left w:w="15" w:type="dxa"/>
          <w:bottom w:w="15" w:type="dxa"/>
          <w:right w:w="15" w:type="dxa"/>
        </w:tblCellMar>
      </w:tblPr>
      <w:tblGrid>
        <w:gridCol w:w="1248"/>
        <w:gridCol w:w="1248"/>
        <w:gridCol w:w="1248"/>
        <w:gridCol w:w="1248"/>
        <w:gridCol w:w="1248"/>
        <w:gridCol w:w="1249"/>
        <w:gridCol w:w="1249"/>
        <w:gridCol w:w="1249"/>
        <w:gridCol w:w="1249"/>
        <w:gridCol w:w="1249"/>
        <w:gridCol w:w="1249"/>
        <w:gridCol w:w="1249"/>
      </w:tblGrid>
      <w:tr>
        <w:tblPrEx>
          <w:tblLayout w:type="fixed"/>
          <w:tblCellMar>
            <w:top w:w="15" w:type="dxa"/>
            <w:left w:w="15" w:type="dxa"/>
            <w:bottom w:w="15" w:type="dxa"/>
            <w:right w:w="15" w:type="dxa"/>
          </w:tblCellMar>
        </w:tblPrEx>
        <w:trPr>
          <w:tblHeader/>
        </w:trPr>
        <w:tc>
          <w:tcPr>
            <w:tcW w:w="14983" w:type="dxa"/>
            <w:gridSpan w:val="12"/>
            <w:noWrap w:val="0"/>
            <w:tcMar>
              <w:top w:w="20" w:type="dxa"/>
              <w:left w:w="20" w:type="dxa"/>
              <w:bottom w:w="20"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一般公共预算财政拨款</w:t>
            </w:r>
            <w:r>
              <w:rPr>
                <w:rFonts w:ascii="Times New Roman" w:hAnsi="Times New Roman" w:eastAsia="Times New Roman" w:cs="Times New Roman"/>
                <w:b w:val="0"/>
                <w:bCs w:val="0"/>
                <w:i w:val="0"/>
                <w:iCs w:val="0"/>
                <w:smallCaps w:val="0"/>
                <w:color w:val="000000"/>
                <w:kern w:val="0"/>
                <w:sz w:val="27"/>
                <w:szCs w:val="27"/>
              </w:rPr>
              <w:t>“</w:t>
            </w:r>
            <w:r>
              <w:rPr>
                <w:rFonts w:ascii="宋体" w:hAnsi="宋体" w:eastAsia="宋体" w:cs="宋体"/>
                <w:b w:val="0"/>
                <w:bCs w:val="0"/>
                <w:i w:val="0"/>
                <w:iCs w:val="0"/>
                <w:smallCaps w:val="0"/>
                <w:color w:val="000000"/>
                <w:kern w:val="0"/>
                <w:sz w:val="27"/>
                <w:szCs w:val="27"/>
              </w:rPr>
              <w:t>三公</w:t>
            </w:r>
            <w:r>
              <w:rPr>
                <w:rFonts w:ascii="Times New Roman" w:hAnsi="Times New Roman" w:eastAsia="Times New Roman" w:cs="Times New Roman"/>
                <w:b w:val="0"/>
                <w:bCs w:val="0"/>
                <w:i w:val="0"/>
                <w:iCs w:val="0"/>
                <w:smallCaps w:val="0"/>
                <w:color w:val="000000"/>
                <w:kern w:val="0"/>
                <w:sz w:val="27"/>
                <w:szCs w:val="27"/>
              </w:rPr>
              <w:t>”</w:t>
            </w:r>
            <w:r>
              <w:rPr>
                <w:rFonts w:ascii="宋体" w:hAnsi="宋体" w:eastAsia="宋体" w:cs="宋体"/>
                <w:b w:val="0"/>
                <w:bCs w:val="0"/>
                <w:i w:val="0"/>
                <w:iCs w:val="0"/>
                <w:smallCaps w:val="0"/>
                <w:color w:val="000000"/>
                <w:kern w:val="0"/>
                <w:sz w:val="27"/>
                <w:szCs w:val="27"/>
              </w:rPr>
              <w:t>经费支出决算</w:t>
            </w:r>
          </w:p>
        </w:tc>
      </w:tr>
      <w:tr>
        <w:tblPrEx>
          <w:tblLayout w:type="fixed"/>
          <w:tblCellMar>
            <w:top w:w="15" w:type="dxa"/>
            <w:left w:w="15" w:type="dxa"/>
            <w:bottom w:w="15" w:type="dxa"/>
            <w:right w:w="15" w:type="dxa"/>
          </w:tblCellMar>
        </w:tblPrEx>
        <w:trPr>
          <w:tblHeader/>
        </w:trPr>
        <w:tc>
          <w:tcPr>
            <w:tcW w:w="1248"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8"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8"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8"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8"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noWrap w:val="0"/>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7489" w:type="dxa"/>
            <w:gridSpan w:val="6"/>
            <w:noWrap w:val="0"/>
            <w:tcMar>
              <w:top w:w="20" w:type="dxa"/>
              <w:left w:w="20" w:type="dxa"/>
              <w:bottom w:w="20"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单位：中国共产党厦门市思明区委区直机关工作委员会（本级）</w:t>
            </w:r>
          </w:p>
        </w:tc>
        <w:tc>
          <w:tcPr>
            <w:tcW w:w="1249" w:type="dxa"/>
            <w:noWrap w:val="0"/>
            <w:tcMar>
              <w:top w:w="20" w:type="dxa"/>
              <w:left w:w="20" w:type="dxa"/>
              <w:bottom w:w="20"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1249"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noWrap w:val="0"/>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tblPrEx>
          <w:tblLayout w:type="fixed"/>
          <w:tblCellMar>
            <w:top w:w="15" w:type="dxa"/>
            <w:left w:w="15" w:type="dxa"/>
            <w:bottom w:w="15" w:type="dxa"/>
            <w:right w:w="15" w:type="dxa"/>
          </w:tblCellMar>
        </w:tblPrEx>
        <w:tc>
          <w:tcPr>
            <w:tcW w:w="7489" w:type="dxa"/>
            <w:gridSpan w:val="6"/>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预算数</w:t>
            </w:r>
          </w:p>
        </w:tc>
        <w:tc>
          <w:tcPr>
            <w:tcW w:w="7494" w:type="dxa"/>
            <w:gridSpan w:val="6"/>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决算数</w:t>
            </w:r>
          </w:p>
        </w:tc>
      </w:tr>
      <w:tr>
        <w:tblPrEx>
          <w:tblLayout w:type="fixed"/>
          <w:tblCellMar>
            <w:top w:w="15" w:type="dxa"/>
            <w:left w:w="15" w:type="dxa"/>
            <w:bottom w:w="15" w:type="dxa"/>
            <w:right w:w="15" w:type="dxa"/>
          </w:tblCellMar>
        </w:tblPrEx>
        <w:trPr>
          <w:tblHeader/>
        </w:trPr>
        <w:tc>
          <w:tcPr>
            <w:tcW w:w="1248"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合计</w:t>
            </w:r>
          </w:p>
        </w:tc>
        <w:tc>
          <w:tcPr>
            <w:tcW w:w="1248"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因公出国</w:t>
            </w:r>
            <w:r>
              <w:rPr>
                <w:rFonts w:ascii="Times New Roman" w:hAnsi="Times New Roman" w:eastAsia="Times New Roman" w:cs="Times New Roman"/>
                <w:b w:val="0"/>
                <w:bCs w:val="0"/>
                <w:i w:val="0"/>
                <w:iCs w:val="0"/>
                <w:smallCaps w:val="0"/>
                <w:color w:val="000000"/>
                <w:kern w:val="0"/>
                <w:sz w:val="26"/>
                <w:szCs w:val="26"/>
              </w:rPr>
              <w:t xml:space="preserve"> </w:t>
            </w:r>
            <w:r>
              <w:rPr>
                <w:rFonts w:ascii="宋体" w:hAnsi="宋体" w:eastAsia="宋体" w:cs="宋体"/>
                <w:b w:val="0"/>
                <w:bCs w:val="0"/>
                <w:i w:val="0"/>
                <w:iCs w:val="0"/>
                <w:smallCaps w:val="0"/>
                <w:color w:val="000000"/>
                <w:kern w:val="0"/>
                <w:sz w:val="26"/>
                <w:szCs w:val="26"/>
              </w:rPr>
              <w:t>（境）费</w:t>
            </w:r>
          </w:p>
        </w:tc>
        <w:tc>
          <w:tcPr>
            <w:tcW w:w="3744"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公务用车购置及运行维护费</w:t>
            </w:r>
          </w:p>
        </w:tc>
        <w:tc>
          <w:tcPr>
            <w:tcW w:w="1249"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公务接待费</w:t>
            </w:r>
          </w:p>
        </w:tc>
        <w:tc>
          <w:tcPr>
            <w:tcW w:w="1249"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合计</w:t>
            </w:r>
          </w:p>
        </w:tc>
        <w:tc>
          <w:tcPr>
            <w:tcW w:w="1249"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因公出国</w:t>
            </w:r>
            <w:r>
              <w:rPr>
                <w:rFonts w:ascii="Times New Roman" w:hAnsi="Times New Roman" w:eastAsia="Times New Roman" w:cs="Times New Roman"/>
                <w:b w:val="0"/>
                <w:bCs w:val="0"/>
                <w:i w:val="0"/>
                <w:iCs w:val="0"/>
                <w:smallCaps w:val="0"/>
                <w:color w:val="000000"/>
                <w:kern w:val="0"/>
                <w:sz w:val="26"/>
                <w:szCs w:val="26"/>
              </w:rPr>
              <w:t xml:space="preserve"> </w:t>
            </w:r>
            <w:r>
              <w:rPr>
                <w:rFonts w:ascii="宋体" w:hAnsi="宋体" w:eastAsia="宋体" w:cs="宋体"/>
                <w:b w:val="0"/>
                <w:bCs w:val="0"/>
                <w:i w:val="0"/>
                <w:iCs w:val="0"/>
                <w:smallCaps w:val="0"/>
                <w:color w:val="000000"/>
                <w:kern w:val="0"/>
                <w:sz w:val="26"/>
                <w:szCs w:val="26"/>
              </w:rPr>
              <w:t>（境）费</w:t>
            </w:r>
          </w:p>
        </w:tc>
        <w:tc>
          <w:tcPr>
            <w:tcW w:w="3747"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公务用车购置及运行维护费</w:t>
            </w:r>
          </w:p>
        </w:tc>
        <w:tc>
          <w:tcPr>
            <w:tcW w:w="1249"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公务接待费</w:t>
            </w:r>
          </w:p>
        </w:tc>
      </w:tr>
      <w:tr>
        <w:tblPrEx>
          <w:tblLayout w:type="fixed"/>
          <w:tblCellMar>
            <w:top w:w="15" w:type="dxa"/>
            <w:left w:w="15" w:type="dxa"/>
            <w:bottom w:w="15" w:type="dxa"/>
            <w:right w:w="15" w:type="dxa"/>
          </w:tblCellMar>
        </w:tblPrEx>
        <w:trPr>
          <w:tblHeader/>
        </w:trPr>
        <w:tc>
          <w:tcPr>
            <w:tcW w:w="124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8"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小计</w:t>
            </w:r>
            <w:r>
              <w:rPr>
                <w:rFonts w:ascii="Times New Roman" w:hAnsi="Times New Roman" w:eastAsia="Times New Roman" w:cs="Times New Roman"/>
                <w:b w:val="0"/>
                <w:bCs w:val="0"/>
                <w:i w:val="0"/>
                <w:iCs w:val="0"/>
                <w:smallCaps w:val="0"/>
                <w:color w:val="000000"/>
                <w:kern w:val="0"/>
                <w:sz w:val="26"/>
                <w:szCs w:val="26"/>
              </w:rPr>
              <w:t xml:space="preserve"> </w:t>
            </w:r>
          </w:p>
        </w:tc>
        <w:tc>
          <w:tcPr>
            <w:tcW w:w="1248"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公务用车购置费</w:t>
            </w:r>
          </w:p>
        </w:tc>
        <w:tc>
          <w:tcPr>
            <w:tcW w:w="1248"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公务用车运行维护费</w:t>
            </w: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9"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小计</w:t>
            </w:r>
            <w:r>
              <w:rPr>
                <w:rFonts w:ascii="Times New Roman" w:hAnsi="Times New Roman" w:eastAsia="Times New Roman" w:cs="Times New Roman"/>
                <w:b w:val="0"/>
                <w:bCs w:val="0"/>
                <w:i w:val="0"/>
                <w:iCs w:val="0"/>
                <w:smallCaps w:val="0"/>
                <w:color w:val="000000"/>
                <w:kern w:val="0"/>
                <w:sz w:val="26"/>
                <w:szCs w:val="26"/>
              </w:rPr>
              <w:t xml:space="preserve"> </w:t>
            </w:r>
          </w:p>
        </w:tc>
        <w:tc>
          <w:tcPr>
            <w:tcW w:w="1249"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公务用车购置费</w:t>
            </w:r>
          </w:p>
        </w:tc>
        <w:tc>
          <w:tcPr>
            <w:tcW w:w="1249"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公务用车运行维护费</w:t>
            </w: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Layout w:type="fixed"/>
          <w:tblCellMar>
            <w:top w:w="15" w:type="dxa"/>
            <w:left w:w="15" w:type="dxa"/>
            <w:bottom w:w="15" w:type="dxa"/>
            <w:right w:w="15" w:type="dxa"/>
          </w:tblCellMar>
        </w:tblPrEx>
        <w:trPr>
          <w:tblHeader/>
        </w:trPr>
        <w:tc>
          <w:tcPr>
            <w:tcW w:w="124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Layout w:type="fixed"/>
          <w:tblCellMar>
            <w:top w:w="15" w:type="dxa"/>
            <w:left w:w="15" w:type="dxa"/>
            <w:bottom w:w="15" w:type="dxa"/>
            <w:right w:w="15" w:type="dxa"/>
          </w:tblCellMar>
        </w:tblPrEx>
        <w:tc>
          <w:tcPr>
            <w:tcW w:w="12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w:t>
            </w:r>
          </w:p>
        </w:tc>
        <w:tc>
          <w:tcPr>
            <w:tcW w:w="12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w:t>
            </w:r>
          </w:p>
        </w:tc>
        <w:tc>
          <w:tcPr>
            <w:tcW w:w="12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w:t>
            </w:r>
          </w:p>
        </w:tc>
        <w:tc>
          <w:tcPr>
            <w:tcW w:w="12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w:t>
            </w:r>
          </w:p>
        </w:tc>
        <w:tc>
          <w:tcPr>
            <w:tcW w:w="12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w:t>
            </w:r>
          </w:p>
        </w:tc>
        <w:tc>
          <w:tcPr>
            <w:tcW w:w="124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w:t>
            </w:r>
          </w:p>
        </w:tc>
        <w:tc>
          <w:tcPr>
            <w:tcW w:w="124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w:t>
            </w:r>
          </w:p>
        </w:tc>
        <w:tc>
          <w:tcPr>
            <w:tcW w:w="124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8</w:t>
            </w:r>
          </w:p>
        </w:tc>
        <w:tc>
          <w:tcPr>
            <w:tcW w:w="124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w:t>
            </w:r>
          </w:p>
        </w:tc>
        <w:tc>
          <w:tcPr>
            <w:tcW w:w="124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10</w:t>
            </w:r>
          </w:p>
        </w:tc>
        <w:tc>
          <w:tcPr>
            <w:tcW w:w="124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11</w:t>
            </w:r>
          </w:p>
        </w:tc>
        <w:tc>
          <w:tcPr>
            <w:tcW w:w="124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12</w:t>
            </w:r>
          </w:p>
        </w:tc>
      </w:tr>
      <w:tr>
        <w:tblPrEx>
          <w:tblLayout w:type="fixed"/>
          <w:tblCellMar>
            <w:top w:w="15" w:type="dxa"/>
            <w:left w:w="15" w:type="dxa"/>
            <w:bottom w:w="15" w:type="dxa"/>
            <w:right w:w="15" w:type="dxa"/>
          </w:tblCellMar>
        </w:tblPrEx>
        <w:tc>
          <w:tcPr>
            <w:tcW w:w="12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bl>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35"/>
        <w:widowControl/>
        <w:pBdr>
          <w:left w:val="none" w:color="auto" w:sz="0" w:space="30"/>
        </w:pBdr>
        <w:spacing w:before="0" w:after="0"/>
        <w:ind w:left="600" w:right="0"/>
        <w:jc w:val="left"/>
        <w:rPr>
          <w:rFonts w:eastAsia="Times New Roman"/>
          <w:kern w:val="0"/>
          <w:szCs w:val="21"/>
        </w:rPr>
      </w:pPr>
      <w:r>
        <w:rPr>
          <w:rFonts w:ascii="kai_ti_gb2312" w:hAnsi="kai_ti_gb2312" w:eastAsia="kai_ti_gb2312" w:cs="kai_ti_gb2312"/>
          <w:kern w:val="0"/>
          <w:sz w:val="26"/>
          <w:szCs w:val="26"/>
        </w:rPr>
        <w:t>注：本表反映本年度财政拨款“三公”经费支出预决算情况。其中，预算数为“三公”经费全年预算数，反映按规定程序调整后的预算数；决算数是包括当年财政拨款和以前年度结转资金安排的实际支出。</w:t>
      </w:r>
    </w:p>
    <w:p>
      <w:pPr>
        <w:pStyle w:val="8"/>
        <w:keepNext w:val="0"/>
        <w:keepLines w:val="0"/>
        <w:spacing w:before="100" w:after="100" w:line="240" w:lineRule="auto"/>
        <w:ind w:left="0" w:right="0" w:firstLine="0" w:firstLineChars="0"/>
        <w:rPr>
          <w:rFonts w:ascii="Times New Roman" w:hAnsi="Times New Roman" w:eastAsia="Times New Roman" w:cs="Times New Roman"/>
          <w:b/>
          <w:bCs/>
          <w:kern w:val="0"/>
          <w:sz w:val="28"/>
          <w:szCs w:val="28"/>
        </w:rPr>
      </w:pPr>
      <w:bookmarkStart w:id="57" w:name="_Toc256000107"/>
      <w:bookmarkStart w:id="58" w:name="_Toc256000014"/>
      <w:bookmarkStart w:id="59" w:name="_Toc256000076"/>
      <w:bookmarkStart w:id="60" w:name="_Toc256000045"/>
      <w:r>
        <w:rPr>
          <w:rFonts w:ascii="黑体" w:hAnsi="黑体" w:eastAsia="黑体" w:cs="黑体"/>
          <w:b/>
          <w:spacing w:val="0"/>
        </w:rPr>
        <w:t>八、政府性基金预算财政拨款收入支出决算表</w:t>
      </w:r>
      <w:bookmarkEnd w:id="57"/>
      <w:bookmarkEnd w:id="58"/>
      <w:bookmarkEnd w:id="59"/>
      <w:bookmarkEnd w:id="60"/>
    </w:p>
    <w:p>
      <w:pPr>
        <w:sectPr>
          <w:footerReference r:id="rId15" w:type="default"/>
          <w:pgSz w:w="16383" w:h="11906" w:orient="landscape"/>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6"/>
        <w:tblW w:w="13543" w:type="dxa"/>
        <w:tblInd w:w="20" w:type="dxa"/>
        <w:tblLayout w:type="fixed"/>
        <w:tblCellMar>
          <w:top w:w="15" w:type="dxa"/>
          <w:left w:w="15" w:type="dxa"/>
          <w:bottom w:w="15" w:type="dxa"/>
          <w:right w:w="15" w:type="dxa"/>
        </w:tblCellMar>
      </w:tblPr>
      <w:tblGrid>
        <w:gridCol w:w="1692"/>
        <w:gridCol w:w="1693"/>
        <w:gridCol w:w="1693"/>
        <w:gridCol w:w="1693"/>
        <w:gridCol w:w="1693"/>
        <w:gridCol w:w="1693"/>
        <w:gridCol w:w="1693"/>
        <w:gridCol w:w="1693"/>
      </w:tblGrid>
      <w:tr>
        <w:tblPrEx>
          <w:tblLayout w:type="fixed"/>
          <w:tblCellMar>
            <w:top w:w="15" w:type="dxa"/>
            <w:left w:w="15" w:type="dxa"/>
            <w:bottom w:w="15" w:type="dxa"/>
            <w:right w:w="15" w:type="dxa"/>
          </w:tblCellMar>
        </w:tblPrEx>
        <w:trPr>
          <w:tblHeader/>
        </w:trPr>
        <w:tc>
          <w:tcPr>
            <w:tcW w:w="13543" w:type="dxa"/>
            <w:gridSpan w:val="8"/>
            <w:noWrap w:val="0"/>
            <w:tcMar>
              <w:top w:w="20" w:type="dxa"/>
              <w:left w:w="20" w:type="dxa"/>
              <w:bottom w:w="20"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政府性基金预算财政拨款收入支出决算表</w:t>
            </w:r>
          </w:p>
        </w:tc>
      </w:tr>
      <w:tr>
        <w:tblPrEx>
          <w:tblLayout w:type="fixed"/>
          <w:tblCellMar>
            <w:top w:w="15" w:type="dxa"/>
            <w:left w:w="15" w:type="dxa"/>
            <w:bottom w:w="15" w:type="dxa"/>
            <w:right w:w="15" w:type="dxa"/>
          </w:tblCellMar>
        </w:tblPrEx>
        <w:trPr>
          <w:tblHeader/>
        </w:trPr>
        <w:tc>
          <w:tcPr>
            <w:tcW w:w="1692"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93"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93"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93"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93"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93"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93"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93" w:type="dxa"/>
            <w:noWrap w:val="0"/>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6771" w:type="dxa"/>
            <w:gridSpan w:val="4"/>
            <w:noWrap w:val="0"/>
            <w:tcMar>
              <w:top w:w="20" w:type="dxa"/>
              <w:left w:w="20" w:type="dxa"/>
              <w:bottom w:w="20"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单位：中国共产党厦门市思明区委区直机关工作委员会（本级）</w:t>
            </w:r>
          </w:p>
        </w:tc>
        <w:tc>
          <w:tcPr>
            <w:tcW w:w="1693" w:type="dxa"/>
            <w:noWrap w:val="0"/>
            <w:tcMar>
              <w:top w:w="20" w:type="dxa"/>
              <w:left w:w="20" w:type="dxa"/>
              <w:bottom w:w="20"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1693"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93"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93" w:type="dxa"/>
            <w:noWrap w:val="0"/>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tblPrEx>
          <w:tblLayout w:type="fixed"/>
          <w:tblCellMar>
            <w:top w:w="15" w:type="dxa"/>
            <w:left w:w="15" w:type="dxa"/>
            <w:bottom w:w="15" w:type="dxa"/>
            <w:right w:w="15" w:type="dxa"/>
          </w:tblCellMar>
        </w:tblPrEx>
        <w:trPr>
          <w:tblHeader/>
        </w:trPr>
        <w:tc>
          <w:tcPr>
            <w:tcW w:w="338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w:t>
            </w:r>
          </w:p>
        </w:tc>
        <w:tc>
          <w:tcPr>
            <w:tcW w:w="1693"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年初结转和结余</w:t>
            </w:r>
            <w:r>
              <w:rPr>
                <w:rFonts w:ascii="Times New Roman" w:hAnsi="Times New Roman" w:eastAsia="Times New Roman" w:cs="Times New Roman"/>
                <w:b w:val="0"/>
                <w:bCs w:val="0"/>
                <w:i w:val="0"/>
                <w:iCs w:val="0"/>
                <w:smallCaps w:val="0"/>
                <w:color w:val="000000"/>
                <w:kern w:val="0"/>
                <w:sz w:val="26"/>
                <w:szCs w:val="26"/>
              </w:rPr>
              <w:t xml:space="preserve"> </w:t>
            </w:r>
          </w:p>
        </w:tc>
        <w:tc>
          <w:tcPr>
            <w:tcW w:w="1693"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本年收入</w:t>
            </w:r>
          </w:p>
        </w:tc>
        <w:tc>
          <w:tcPr>
            <w:tcW w:w="5079"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本年支出</w:t>
            </w:r>
          </w:p>
        </w:tc>
        <w:tc>
          <w:tcPr>
            <w:tcW w:w="1693"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年末结转和结余</w:t>
            </w:r>
          </w:p>
        </w:tc>
      </w:tr>
      <w:tr>
        <w:tblPrEx>
          <w:tblLayout w:type="fixed"/>
          <w:tblCellMar>
            <w:top w:w="15" w:type="dxa"/>
            <w:left w:w="15" w:type="dxa"/>
            <w:bottom w:w="15" w:type="dxa"/>
            <w:right w:w="15" w:type="dxa"/>
          </w:tblCellMar>
        </w:tblPrEx>
        <w:trPr>
          <w:tblHeader/>
        </w:trPr>
        <w:tc>
          <w:tcPr>
            <w:tcW w:w="1692"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支出功能分类科目编码</w:t>
            </w:r>
          </w:p>
        </w:tc>
        <w:tc>
          <w:tcPr>
            <w:tcW w:w="1693"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科目名称</w:t>
            </w:r>
          </w:p>
        </w:tc>
        <w:tc>
          <w:tcPr>
            <w:tcW w:w="1693"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93"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93"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小计</w:t>
            </w:r>
          </w:p>
        </w:tc>
        <w:tc>
          <w:tcPr>
            <w:tcW w:w="1693"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基本支出</w:t>
            </w:r>
            <w:r>
              <w:rPr>
                <w:rFonts w:ascii="Times New Roman" w:hAnsi="Times New Roman" w:eastAsia="Times New Roman" w:cs="Times New Roman"/>
                <w:b w:val="0"/>
                <w:bCs w:val="0"/>
                <w:i w:val="0"/>
                <w:iCs w:val="0"/>
                <w:smallCaps w:val="0"/>
                <w:color w:val="000000"/>
                <w:kern w:val="0"/>
                <w:sz w:val="26"/>
                <w:szCs w:val="26"/>
              </w:rPr>
              <w:t xml:space="preserve"> </w:t>
            </w:r>
          </w:p>
        </w:tc>
        <w:tc>
          <w:tcPr>
            <w:tcW w:w="1693"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项目支出</w:t>
            </w:r>
          </w:p>
        </w:tc>
        <w:tc>
          <w:tcPr>
            <w:tcW w:w="1693"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Layout w:type="fixed"/>
          <w:tblCellMar>
            <w:top w:w="15" w:type="dxa"/>
            <w:left w:w="15" w:type="dxa"/>
            <w:bottom w:w="15" w:type="dxa"/>
            <w:right w:w="15" w:type="dxa"/>
          </w:tblCellMar>
        </w:tblPrEx>
        <w:trPr>
          <w:tblHeader/>
        </w:trPr>
        <w:tc>
          <w:tcPr>
            <w:tcW w:w="1692"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93"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93"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93"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93"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93"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93"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93"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Layout w:type="fixed"/>
          <w:tblCellMar>
            <w:top w:w="15" w:type="dxa"/>
            <w:left w:w="15" w:type="dxa"/>
            <w:bottom w:w="15" w:type="dxa"/>
            <w:right w:w="15" w:type="dxa"/>
          </w:tblCellMar>
        </w:tblPrEx>
        <w:tc>
          <w:tcPr>
            <w:tcW w:w="338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栏次</w:t>
            </w:r>
          </w:p>
        </w:tc>
        <w:tc>
          <w:tcPr>
            <w:tcW w:w="169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w:t>
            </w:r>
          </w:p>
        </w:tc>
        <w:tc>
          <w:tcPr>
            <w:tcW w:w="169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w:t>
            </w:r>
          </w:p>
        </w:tc>
        <w:tc>
          <w:tcPr>
            <w:tcW w:w="169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w:t>
            </w:r>
          </w:p>
        </w:tc>
        <w:tc>
          <w:tcPr>
            <w:tcW w:w="169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w:t>
            </w:r>
          </w:p>
        </w:tc>
        <w:tc>
          <w:tcPr>
            <w:tcW w:w="169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w:t>
            </w:r>
          </w:p>
        </w:tc>
        <w:tc>
          <w:tcPr>
            <w:tcW w:w="169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w:t>
            </w:r>
          </w:p>
        </w:tc>
      </w:tr>
      <w:tr>
        <w:tblPrEx>
          <w:tblLayout w:type="fixed"/>
          <w:tblCellMar>
            <w:top w:w="15" w:type="dxa"/>
            <w:left w:w="15" w:type="dxa"/>
            <w:bottom w:w="15" w:type="dxa"/>
            <w:right w:w="15" w:type="dxa"/>
          </w:tblCellMar>
        </w:tblPrEx>
        <w:tc>
          <w:tcPr>
            <w:tcW w:w="3385"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合计</w:t>
            </w:r>
          </w:p>
        </w:tc>
        <w:tc>
          <w:tcPr>
            <w:tcW w:w="169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9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9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9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9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9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Layout w:type="fixed"/>
          <w:tblCellMar>
            <w:top w:w="15" w:type="dxa"/>
            <w:left w:w="15" w:type="dxa"/>
            <w:bottom w:w="15" w:type="dxa"/>
            <w:right w:w="15" w:type="dxa"/>
          </w:tblCellMar>
        </w:tblPrEx>
        <w:tc>
          <w:tcPr>
            <w:tcW w:w="1692"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9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9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9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9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9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9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93"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bl>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35"/>
        <w:widowControl/>
        <w:pBdr>
          <w:left w:val="none" w:color="auto" w:sz="0" w:space="30"/>
        </w:pBdr>
        <w:spacing w:before="0" w:after="0"/>
        <w:ind w:left="600" w:right="0"/>
        <w:rPr>
          <w:rFonts w:eastAsia="Times New Roman"/>
          <w:kern w:val="0"/>
          <w:szCs w:val="21"/>
        </w:rPr>
      </w:pPr>
      <w:r>
        <w:rPr>
          <w:rFonts w:ascii="kai_ti_gb2312" w:hAnsi="kai_ti_gb2312" w:eastAsia="kai_ti_gb2312" w:cs="kai_ti_gb2312"/>
          <w:kern w:val="0"/>
          <w:sz w:val="26"/>
          <w:szCs w:val="26"/>
        </w:rPr>
        <w:t>注：1.本表反映本年度政府性基金预算财政拨款收入、支出及结转和结余情况。</w:t>
      </w:r>
    </w:p>
    <w:p>
      <w:pPr>
        <w:pStyle w:val="35"/>
        <w:widowControl/>
        <w:pBdr>
          <w:left w:val="none" w:color="auto" w:sz="0" w:space="30"/>
        </w:pBdr>
        <w:spacing w:before="0" w:after="0"/>
        <w:ind w:left="600" w:right="0"/>
        <w:rPr>
          <w:rFonts w:eastAsia="Times New Roman"/>
          <w:kern w:val="0"/>
          <w:szCs w:val="21"/>
        </w:rPr>
      </w:pPr>
      <w:r>
        <w:rPr>
          <w:rFonts w:ascii="kai_ti_gb2312" w:hAnsi="kai_ti_gb2312" w:eastAsia="kai_ti_gb2312" w:cs="kai_ti_gb2312"/>
          <w:kern w:val="0"/>
          <w:sz w:val="26"/>
          <w:szCs w:val="26"/>
        </w:rPr>
        <w:t>    2.没有政府性基金拨款支出的单位请公开空表，并说明“本单位2024年没有使用政府性基金预算拨款安排支出”。</w:t>
      </w:r>
    </w:p>
    <w:p>
      <w:pPr>
        <w:pStyle w:val="35"/>
        <w:widowControl/>
        <w:pBdr>
          <w:left w:val="none" w:color="auto" w:sz="0" w:space="30"/>
        </w:pBdr>
        <w:spacing w:before="0" w:after="0"/>
        <w:ind w:left="600" w:right="0"/>
        <w:rPr>
          <w:rFonts w:eastAsia="Times New Roman"/>
          <w:kern w:val="0"/>
          <w:szCs w:val="21"/>
        </w:rPr>
        <w:sectPr>
          <w:footerReference r:id="rId16" w:type="default"/>
          <w:pgSz w:w="16383" w:h="11906" w:orient="landscape"/>
          <w:pgMar w:top="1440" w:right="1800" w:bottom="1440" w:left="1800" w:header="720" w:footer="720" w:gutter="0"/>
          <w:cols w:space="720" w:num="1"/>
        </w:sectPr>
      </w:pPr>
    </w:p>
    <w:p>
      <w:pPr>
        <w:pStyle w:val="8"/>
        <w:keepNext w:val="0"/>
        <w:keepLines w:val="0"/>
        <w:spacing w:before="100" w:after="100" w:line="240" w:lineRule="auto"/>
        <w:ind w:left="0" w:right="0" w:firstLine="0" w:firstLineChars="0"/>
        <w:rPr>
          <w:rFonts w:ascii="Times New Roman" w:hAnsi="Times New Roman" w:eastAsia="Times New Roman" w:cs="Times New Roman"/>
          <w:b/>
          <w:bCs/>
          <w:kern w:val="0"/>
          <w:sz w:val="28"/>
          <w:szCs w:val="28"/>
        </w:rPr>
      </w:pPr>
      <w:bookmarkStart w:id="61" w:name="_Toc256000077"/>
      <w:bookmarkStart w:id="62" w:name="_Toc256000015"/>
      <w:bookmarkStart w:id="63" w:name="_Toc256000046"/>
      <w:bookmarkStart w:id="64" w:name="_Toc256000108"/>
      <w:r>
        <w:rPr>
          <w:rFonts w:ascii="黑体" w:hAnsi="黑体" w:eastAsia="黑体" w:cs="黑体"/>
          <w:b/>
          <w:spacing w:val="0"/>
        </w:rPr>
        <w:t>九、国有资本经营预算财政拨款支出决算表</w:t>
      </w:r>
      <w:bookmarkEnd w:id="61"/>
      <w:bookmarkEnd w:id="62"/>
      <w:bookmarkEnd w:id="63"/>
      <w:bookmarkEnd w:id="64"/>
    </w:p>
    <w:p>
      <w:pPr>
        <w:sectPr>
          <w:footerReference r:id="rId17"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6"/>
        <w:tblW w:w="13543" w:type="dxa"/>
        <w:tblInd w:w="20" w:type="dxa"/>
        <w:tblLayout w:type="fixed"/>
        <w:tblCellMar>
          <w:top w:w="15" w:type="dxa"/>
          <w:left w:w="15" w:type="dxa"/>
          <w:bottom w:w="15" w:type="dxa"/>
          <w:right w:w="15" w:type="dxa"/>
        </w:tblCellMar>
      </w:tblPr>
      <w:tblGrid>
        <w:gridCol w:w="2708"/>
        <w:gridCol w:w="2708"/>
        <w:gridCol w:w="2709"/>
        <w:gridCol w:w="2709"/>
        <w:gridCol w:w="2709"/>
      </w:tblGrid>
      <w:tr>
        <w:tblPrEx>
          <w:tblLayout w:type="fixed"/>
          <w:tblCellMar>
            <w:top w:w="15" w:type="dxa"/>
            <w:left w:w="15" w:type="dxa"/>
            <w:bottom w:w="15" w:type="dxa"/>
            <w:right w:w="15" w:type="dxa"/>
          </w:tblCellMar>
        </w:tblPrEx>
        <w:trPr>
          <w:tblHeader/>
        </w:trPr>
        <w:tc>
          <w:tcPr>
            <w:tcW w:w="13543" w:type="dxa"/>
            <w:gridSpan w:val="5"/>
            <w:noWrap w:val="0"/>
            <w:tcMar>
              <w:top w:w="20" w:type="dxa"/>
              <w:left w:w="20" w:type="dxa"/>
              <w:bottom w:w="20"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国有资本经营预算财政拨款支出决算表</w:t>
            </w:r>
          </w:p>
        </w:tc>
      </w:tr>
      <w:tr>
        <w:tblPrEx>
          <w:tblLayout w:type="fixed"/>
          <w:tblCellMar>
            <w:top w:w="15" w:type="dxa"/>
            <w:left w:w="15" w:type="dxa"/>
            <w:bottom w:w="15" w:type="dxa"/>
            <w:right w:w="15" w:type="dxa"/>
          </w:tblCellMar>
        </w:tblPrEx>
        <w:trPr>
          <w:tblHeader/>
        </w:trPr>
        <w:tc>
          <w:tcPr>
            <w:tcW w:w="2708"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708"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709"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709"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709" w:type="dxa"/>
            <w:noWrap w:val="0"/>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5416" w:type="dxa"/>
            <w:gridSpan w:val="2"/>
            <w:noWrap w:val="0"/>
            <w:tcMar>
              <w:top w:w="20" w:type="dxa"/>
              <w:left w:w="20" w:type="dxa"/>
              <w:bottom w:w="20"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单位：中国共产党厦门市思明区委区直机关工作委员会（本级）</w:t>
            </w:r>
          </w:p>
        </w:tc>
        <w:tc>
          <w:tcPr>
            <w:tcW w:w="2709" w:type="dxa"/>
            <w:noWrap w:val="0"/>
            <w:tcMar>
              <w:top w:w="20" w:type="dxa"/>
              <w:left w:w="20" w:type="dxa"/>
              <w:bottom w:w="20"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2709" w:type="dxa"/>
            <w:noWrap w:val="0"/>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709" w:type="dxa"/>
            <w:noWrap w:val="0"/>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tblPrEx>
          <w:tblLayout w:type="fixed"/>
          <w:tblCellMar>
            <w:top w:w="15" w:type="dxa"/>
            <w:left w:w="15" w:type="dxa"/>
            <w:bottom w:w="15" w:type="dxa"/>
            <w:right w:w="15" w:type="dxa"/>
          </w:tblCellMar>
        </w:tblPrEx>
        <w:tc>
          <w:tcPr>
            <w:tcW w:w="5416"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项目</w:t>
            </w:r>
          </w:p>
        </w:tc>
        <w:tc>
          <w:tcPr>
            <w:tcW w:w="8127" w:type="dxa"/>
            <w:gridSpan w:val="3"/>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本年支出</w:t>
            </w:r>
          </w:p>
        </w:tc>
      </w:tr>
      <w:tr>
        <w:tblPrEx>
          <w:tblLayout w:type="fixed"/>
          <w:tblCellMar>
            <w:top w:w="15" w:type="dxa"/>
            <w:left w:w="15" w:type="dxa"/>
            <w:bottom w:w="15" w:type="dxa"/>
            <w:right w:w="15" w:type="dxa"/>
          </w:tblCellMar>
        </w:tblPrEx>
        <w:trPr>
          <w:tblHeader/>
        </w:trPr>
        <w:tc>
          <w:tcPr>
            <w:tcW w:w="2708"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科目代码</w:t>
            </w:r>
          </w:p>
        </w:tc>
        <w:tc>
          <w:tcPr>
            <w:tcW w:w="2708"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科目名称</w:t>
            </w:r>
          </w:p>
        </w:tc>
        <w:tc>
          <w:tcPr>
            <w:tcW w:w="2709"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合计</w:t>
            </w:r>
          </w:p>
        </w:tc>
        <w:tc>
          <w:tcPr>
            <w:tcW w:w="2709"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基本支出</w:t>
            </w:r>
          </w:p>
        </w:tc>
        <w:tc>
          <w:tcPr>
            <w:tcW w:w="2709" w:type="dxa"/>
            <w:vMerge w:val="restar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项目支出</w:t>
            </w:r>
          </w:p>
        </w:tc>
      </w:tr>
      <w:tr>
        <w:tblPrEx>
          <w:tblLayout w:type="fixed"/>
          <w:tblCellMar>
            <w:top w:w="15" w:type="dxa"/>
            <w:left w:w="15" w:type="dxa"/>
            <w:bottom w:w="15" w:type="dxa"/>
            <w:right w:w="15" w:type="dxa"/>
          </w:tblCellMar>
        </w:tblPrEx>
        <w:trPr>
          <w:tblHeader/>
        </w:trPr>
        <w:tc>
          <w:tcPr>
            <w:tcW w:w="270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9"/>
                <w:szCs w:val="29"/>
              </w:rPr>
            </w:pPr>
          </w:p>
        </w:tc>
        <w:tc>
          <w:tcPr>
            <w:tcW w:w="270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9"/>
                <w:szCs w:val="29"/>
              </w:rPr>
            </w:pPr>
          </w:p>
        </w:tc>
        <w:tc>
          <w:tcPr>
            <w:tcW w:w="270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9"/>
                <w:szCs w:val="29"/>
              </w:rPr>
            </w:pPr>
          </w:p>
        </w:tc>
        <w:tc>
          <w:tcPr>
            <w:tcW w:w="270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9"/>
                <w:szCs w:val="29"/>
              </w:rPr>
            </w:pPr>
          </w:p>
        </w:tc>
        <w:tc>
          <w:tcPr>
            <w:tcW w:w="270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9"/>
                <w:szCs w:val="29"/>
              </w:rPr>
            </w:pPr>
          </w:p>
        </w:tc>
      </w:tr>
      <w:tr>
        <w:tblPrEx>
          <w:tblLayout w:type="fixed"/>
          <w:tblCellMar>
            <w:top w:w="15" w:type="dxa"/>
            <w:left w:w="15" w:type="dxa"/>
            <w:bottom w:w="15" w:type="dxa"/>
            <w:right w:w="15" w:type="dxa"/>
          </w:tblCellMar>
        </w:tblPrEx>
        <w:trPr>
          <w:tblHeader/>
        </w:trPr>
        <w:tc>
          <w:tcPr>
            <w:tcW w:w="270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9"/>
                <w:szCs w:val="29"/>
              </w:rPr>
            </w:pPr>
          </w:p>
        </w:tc>
        <w:tc>
          <w:tcPr>
            <w:tcW w:w="270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9"/>
                <w:szCs w:val="29"/>
              </w:rPr>
            </w:pPr>
          </w:p>
        </w:tc>
        <w:tc>
          <w:tcPr>
            <w:tcW w:w="270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9"/>
                <w:szCs w:val="29"/>
              </w:rPr>
            </w:pPr>
          </w:p>
        </w:tc>
        <w:tc>
          <w:tcPr>
            <w:tcW w:w="270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9"/>
                <w:szCs w:val="29"/>
              </w:rPr>
            </w:pPr>
          </w:p>
        </w:tc>
        <w:tc>
          <w:tcPr>
            <w:tcW w:w="270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9"/>
                <w:szCs w:val="29"/>
              </w:rPr>
            </w:pPr>
          </w:p>
        </w:tc>
      </w:tr>
      <w:tr>
        <w:tblPrEx>
          <w:tblLayout w:type="fixed"/>
          <w:tblCellMar>
            <w:top w:w="15" w:type="dxa"/>
            <w:left w:w="15" w:type="dxa"/>
            <w:bottom w:w="15" w:type="dxa"/>
            <w:right w:w="15" w:type="dxa"/>
          </w:tblCellMar>
        </w:tblPrEx>
        <w:tc>
          <w:tcPr>
            <w:tcW w:w="5416"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栏次</w:t>
            </w:r>
          </w:p>
        </w:tc>
        <w:tc>
          <w:tcPr>
            <w:tcW w:w="27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w:t>
            </w:r>
          </w:p>
        </w:tc>
        <w:tc>
          <w:tcPr>
            <w:tcW w:w="27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w:t>
            </w:r>
          </w:p>
        </w:tc>
        <w:tc>
          <w:tcPr>
            <w:tcW w:w="27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3</w:t>
            </w:r>
          </w:p>
        </w:tc>
      </w:tr>
      <w:tr>
        <w:tblPrEx>
          <w:tblLayout w:type="fixed"/>
          <w:tblCellMar>
            <w:top w:w="15" w:type="dxa"/>
            <w:left w:w="15" w:type="dxa"/>
            <w:bottom w:w="15" w:type="dxa"/>
            <w:right w:w="15" w:type="dxa"/>
          </w:tblCellMar>
        </w:tblPrEx>
        <w:tc>
          <w:tcPr>
            <w:tcW w:w="5416" w:type="dxa"/>
            <w:gridSpan w:val="2"/>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合计</w:t>
            </w:r>
          </w:p>
        </w:tc>
        <w:tc>
          <w:tcPr>
            <w:tcW w:w="27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7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7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Layout w:type="fixed"/>
          <w:tblCellMar>
            <w:top w:w="15" w:type="dxa"/>
            <w:left w:w="15" w:type="dxa"/>
            <w:bottom w:w="15" w:type="dxa"/>
            <w:right w:w="15" w:type="dxa"/>
          </w:tblCellMar>
        </w:tblPrEx>
        <w:tc>
          <w:tcPr>
            <w:tcW w:w="270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708"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7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7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709"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bl>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35"/>
        <w:widowControl/>
        <w:pBdr>
          <w:left w:val="none" w:color="auto" w:sz="0" w:space="30"/>
        </w:pBdr>
        <w:spacing w:before="0" w:after="0"/>
        <w:ind w:left="600" w:right="0"/>
        <w:rPr>
          <w:rFonts w:eastAsia="Times New Roman"/>
          <w:kern w:val="0"/>
          <w:szCs w:val="21"/>
        </w:rPr>
      </w:pPr>
      <w:r>
        <w:rPr>
          <w:rFonts w:ascii="kai_ti_gb2312" w:hAnsi="kai_ti_gb2312" w:eastAsia="kai_ti_gb2312" w:cs="kai_ti_gb2312"/>
          <w:kern w:val="0"/>
          <w:sz w:val="26"/>
          <w:szCs w:val="26"/>
        </w:rPr>
        <w:t>注：1.本表反映本年度国有资本经营预算财政拨款支出情况。</w:t>
      </w:r>
    </w:p>
    <w:p>
      <w:pPr>
        <w:pStyle w:val="35"/>
        <w:widowControl/>
        <w:pBdr>
          <w:left w:val="none" w:color="auto" w:sz="0" w:space="30"/>
        </w:pBdr>
        <w:spacing w:before="0" w:after="0"/>
        <w:ind w:left="600" w:right="0"/>
        <w:rPr>
          <w:rFonts w:eastAsia="Times New Roman"/>
          <w:kern w:val="0"/>
          <w:szCs w:val="21"/>
        </w:rPr>
      </w:pPr>
      <w:r>
        <w:rPr>
          <w:rFonts w:ascii="kai_ti_gb2312" w:hAnsi="kai_ti_gb2312" w:eastAsia="kai_ti_gb2312" w:cs="kai_ti_gb2312"/>
          <w:kern w:val="0"/>
          <w:sz w:val="26"/>
          <w:szCs w:val="26"/>
        </w:rPr>
        <w:t>    2.没有国有资本经营预算财政拨款支出的单位请公开空表，并说明“本单位2024年没有使用国有资本经营预算财政拨款安排的支出”</w:t>
      </w:r>
    </w:p>
    <w:p>
      <w:pPr>
        <w:pStyle w:val="35"/>
        <w:widowControl/>
        <w:spacing w:before="240" w:after="240"/>
        <w:jc w:val="left"/>
        <w:rPr>
          <w:rFonts w:ascii="Times New Roman" w:hAnsi="Times New Roman" w:eastAsia="Times New Roman" w:cs="Times New Roman"/>
          <w:kern w:val="0"/>
          <w:sz w:val="24"/>
        </w:rPr>
      </w:pPr>
      <w:r>
        <w:rPr>
          <w:rFonts w:ascii="Calibri" w:hAnsi="Calibri" w:eastAsia="Calibri" w:cs="Calibri"/>
          <w:spacing w:val="0"/>
          <w:kern w:val="0"/>
          <w:sz w:val="56"/>
          <w:szCs w:val="56"/>
        </w:rPr>
        <w:t> </w:t>
      </w:r>
    </w:p>
    <w:p>
      <w:pPr>
        <w:pStyle w:val="35"/>
        <w:widowControl/>
        <w:spacing w:before="240" w:after="240"/>
        <w:jc w:val="left"/>
        <w:rPr>
          <w:rFonts w:ascii="Times New Roman" w:hAnsi="Times New Roman" w:eastAsia="Times New Roman" w:cs="Times New Roman"/>
          <w:kern w:val="0"/>
          <w:sz w:val="24"/>
        </w:rPr>
        <w:sectPr>
          <w:footerReference r:id="rId18" w:type="default"/>
          <w:pgSz w:w="16383" w:h="11906" w:orient="landscape"/>
          <w:pgMar w:top="1440" w:right="1800" w:bottom="1440" w:left="1800" w:header="720" w:footer="720" w:gutter="0"/>
          <w:cols w:space="720" w:num="1"/>
        </w:sectPr>
      </w:pPr>
    </w:p>
    <w:p>
      <w:pPr>
        <w:pStyle w:val="35"/>
        <w:widowControl/>
        <w:spacing w:before="240" w:after="240"/>
        <w:jc w:val="left"/>
        <w:rPr>
          <w:rFonts w:ascii="Times New Roman" w:hAnsi="Times New Roman" w:eastAsia="Times New Roman" w:cs="Times New Roman"/>
          <w:kern w:val="0"/>
          <w:sz w:val="24"/>
        </w:rPr>
      </w:pPr>
    </w:p>
    <w:p>
      <w:pPr>
        <w:pStyle w:val="35"/>
        <w:widowControl/>
        <w:spacing w:before="240" w:after="240"/>
        <w:jc w:val="left"/>
        <w:rPr>
          <w:rFonts w:ascii="Times New Roman" w:hAnsi="Times New Roman" w:eastAsia="Times New Roman" w:cs="Times New Roman"/>
          <w:kern w:val="0"/>
          <w:sz w:val="24"/>
        </w:rPr>
      </w:pPr>
    </w:p>
    <w:p>
      <w:pPr>
        <w:pStyle w:val="35"/>
        <w:widowControl/>
        <w:spacing w:before="240" w:after="240"/>
        <w:jc w:val="left"/>
        <w:rPr>
          <w:rFonts w:ascii="Times New Roman" w:hAnsi="Times New Roman" w:eastAsia="Times New Roman" w:cs="Times New Roman"/>
          <w:kern w:val="0"/>
          <w:sz w:val="24"/>
        </w:rPr>
      </w:pPr>
    </w:p>
    <w:p>
      <w:pPr>
        <w:pStyle w:val="35"/>
        <w:widowControl/>
        <w:spacing w:before="240" w:after="240"/>
        <w:jc w:val="left"/>
        <w:rPr>
          <w:rFonts w:ascii="Times New Roman" w:hAnsi="Times New Roman" w:eastAsia="Times New Roman" w:cs="Times New Roman"/>
          <w:kern w:val="0"/>
          <w:sz w:val="24"/>
        </w:rPr>
      </w:pPr>
    </w:p>
    <w:p>
      <w:pPr>
        <w:pStyle w:val="35"/>
        <w:widowControl/>
        <w:spacing w:before="240" w:after="240"/>
        <w:jc w:val="left"/>
        <w:rPr>
          <w:rFonts w:ascii="Times New Roman" w:hAnsi="Times New Roman" w:eastAsia="Times New Roman" w:cs="Times New Roman"/>
          <w:kern w:val="0"/>
          <w:sz w:val="24"/>
        </w:rPr>
      </w:pPr>
    </w:p>
    <w:p>
      <w:pPr>
        <w:pStyle w:val="35"/>
        <w:widowControl/>
        <w:spacing w:before="240" w:after="240"/>
        <w:jc w:val="left"/>
        <w:rPr>
          <w:rFonts w:ascii="Times New Roman" w:hAnsi="Times New Roman" w:eastAsia="Times New Roman" w:cs="Times New Roman"/>
          <w:kern w:val="0"/>
          <w:sz w:val="24"/>
        </w:rPr>
      </w:pPr>
    </w:p>
    <w:p>
      <w:pPr>
        <w:pStyle w:val="35"/>
        <w:widowControl/>
        <w:spacing w:before="240" w:after="240"/>
        <w:jc w:val="left"/>
        <w:rPr>
          <w:rFonts w:ascii="Times New Roman" w:hAnsi="Times New Roman" w:eastAsia="Times New Roman" w:cs="Times New Roman"/>
          <w:kern w:val="0"/>
          <w:sz w:val="24"/>
        </w:rPr>
      </w:pPr>
    </w:p>
    <w:p>
      <w:pPr>
        <w:pStyle w:val="35"/>
        <w:widowControl/>
        <w:spacing w:before="240" w:after="240"/>
        <w:jc w:val="left"/>
        <w:rPr>
          <w:rFonts w:ascii="Times New Roman" w:hAnsi="Times New Roman" w:eastAsia="Times New Roman" w:cs="Times New Roman"/>
          <w:kern w:val="0"/>
          <w:sz w:val="24"/>
        </w:rPr>
      </w:pPr>
    </w:p>
    <w:p>
      <w:pPr>
        <w:pStyle w:val="6"/>
        <w:keepNext w:val="0"/>
        <w:keepLines w:val="0"/>
        <w:spacing w:before="100" w:after="100" w:line="240" w:lineRule="auto"/>
        <w:ind w:left="0" w:right="0" w:firstLine="0" w:firstLineChars="0"/>
        <w:rPr>
          <w:rFonts w:ascii="Times New Roman" w:hAnsi="Times New Roman" w:eastAsia="Times New Roman" w:cs="Times New Roman"/>
          <w:b/>
          <w:bCs/>
          <w:kern w:val="0"/>
          <w:sz w:val="36"/>
          <w:szCs w:val="36"/>
        </w:rPr>
      </w:pPr>
      <w:bookmarkStart w:id="65" w:name="_Toc256000078"/>
      <w:bookmarkStart w:id="66" w:name="_Toc256000109"/>
      <w:bookmarkStart w:id="67" w:name="_Toc256000016"/>
      <w:bookmarkStart w:id="68" w:name="_Toc256000047"/>
      <w:r>
        <w:rPr>
          <w:rFonts w:ascii="黑体" w:hAnsi="黑体" w:eastAsia="黑体" w:cs="黑体"/>
          <w:b/>
          <w:spacing w:val="0"/>
          <w:sz w:val="56"/>
          <w:szCs w:val="56"/>
        </w:rPr>
        <w:t>第三部分</w:t>
      </w:r>
      <w:bookmarkEnd w:id="65"/>
      <w:bookmarkEnd w:id="66"/>
      <w:bookmarkEnd w:id="67"/>
      <w:bookmarkEnd w:id="68"/>
      <w:r>
        <w:rPr>
          <w:rFonts w:ascii="宋体" w:hAnsi="宋体" w:eastAsia="宋体" w:cs="宋体"/>
          <w:b/>
          <w:spacing w:val="0"/>
          <w:sz w:val="56"/>
          <w:szCs w:val="56"/>
        </w:rPr>
        <w:t> </w:t>
      </w:r>
    </w:p>
    <w:p>
      <w:pPr>
        <w:pStyle w:val="6"/>
        <w:keepNext w:val="0"/>
        <w:keepLines w:val="0"/>
        <w:spacing w:before="100" w:after="100" w:line="600" w:lineRule="atLeast"/>
        <w:ind w:left="0" w:right="0" w:firstLine="0" w:firstLineChars="0"/>
        <w:jc w:val="center"/>
        <w:rPr>
          <w:rFonts w:ascii="Times New Roman" w:hAnsi="Times New Roman" w:eastAsia="Times New Roman" w:cs="Times New Roman"/>
          <w:b/>
          <w:bCs/>
          <w:kern w:val="0"/>
          <w:sz w:val="36"/>
          <w:szCs w:val="36"/>
        </w:rPr>
      </w:pPr>
      <w:bookmarkStart w:id="69" w:name="_Toc256000048"/>
      <w:bookmarkStart w:id="70" w:name="_Toc256000079"/>
      <w:bookmarkStart w:id="71" w:name="_Toc256000110"/>
      <w:bookmarkStart w:id="72" w:name="_Toc256000017"/>
      <w:r>
        <w:rPr>
          <w:rFonts w:ascii="黑体" w:hAnsi="黑体" w:eastAsia="黑体" w:cs="黑体"/>
          <w:b/>
          <w:spacing w:val="0"/>
          <w:sz w:val="56"/>
          <w:szCs w:val="56"/>
        </w:rPr>
        <w:t>2024年度决算情况说明</w:t>
      </w:r>
      <w:bookmarkEnd w:id="69"/>
      <w:bookmarkEnd w:id="70"/>
      <w:bookmarkEnd w:id="71"/>
      <w:bookmarkEnd w:id="72"/>
    </w:p>
    <w:p>
      <w:pPr>
        <w:pStyle w:val="35"/>
        <w:widowControl/>
        <w:spacing w:before="100" w:after="100" w:line="600" w:lineRule="atLeast"/>
        <w:ind w:left="0" w:right="0" w:firstLine="0"/>
        <w:jc w:val="center"/>
        <w:rPr>
          <w:rFonts w:ascii="Times New Roman" w:hAnsi="Times New Roman" w:eastAsia="Times New Roman" w:cs="Times New Roman"/>
          <w:kern w:val="0"/>
          <w:sz w:val="24"/>
        </w:rPr>
      </w:pPr>
    </w:p>
    <w:p>
      <w:pPr>
        <w:sectPr>
          <w:footerReference r:id="rId19"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widowControl/>
        <w:spacing w:before="240" w:after="240"/>
        <w:jc w:val="left"/>
        <w:rPr>
          <w:rFonts w:ascii="Times New Roman" w:hAnsi="Times New Roman" w:eastAsia="Times New Roman" w:cs="Times New Roman"/>
          <w:kern w:val="0"/>
          <w:sz w:val="24"/>
        </w:rPr>
      </w:pPr>
    </w:p>
    <w:p>
      <w:pPr>
        <w:pStyle w:val="8"/>
        <w:keepNext w:val="0"/>
        <w:keepLines w:val="0"/>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73" w:name="_Toc256000111"/>
      <w:bookmarkStart w:id="74" w:name="_Toc256000018"/>
      <w:bookmarkStart w:id="75" w:name="_Toc256000080"/>
      <w:bookmarkStart w:id="76" w:name="_Toc256000049"/>
      <w:r>
        <w:rPr>
          <w:rFonts w:ascii="黑体" w:hAnsi="黑体" w:eastAsia="黑体" w:cs="黑体"/>
          <w:b/>
          <w:spacing w:val="0"/>
        </w:rPr>
        <w:t>一、收入支出决算总体情况说明</w:t>
      </w:r>
      <w:bookmarkEnd w:id="73"/>
      <w:bookmarkEnd w:id="74"/>
      <w:bookmarkEnd w:id="75"/>
      <w:bookmarkEnd w:id="76"/>
    </w:p>
    <w:p>
      <w:pPr>
        <w:pStyle w:val="35"/>
        <w:widowControl/>
        <w:spacing w:before="100" w:after="100" w:line="600" w:lineRule="atLeast"/>
        <w:ind w:left="0" w:right="0" w:firstLine="640"/>
        <w:jc w:val="left"/>
        <w:rPr>
          <w:rFonts w:ascii="Times New Roman" w:hAnsi="Times New Roman" w:eastAsia="Times New Roman" w:cs="Times New Roman"/>
          <w:kern w:val="0"/>
          <w:sz w:val="24"/>
        </w:rPr>
      </w:pPr>
      <w:r>
        <w:rPr>
          <w:rFonts w:ascii="楷体_GB2312" w:hAnsi="楷体_GB2312" w:eastAsia="楷体_GB2312" w:cs="楷体_GB2312"/>
          <w:spacing w:val="0"/>
          <w:kern w:val="0"/>
          <w:sz w:val="32"/>
          <w:szCs w:val="32"/>
        </w:rPr>
        <w:t>（一）收入支出决算总体情况说明</w:t>
      </w:r>
    </w:p>
    <w:p>
      <w:pPr>
        <w:pStyle w:val="35"/>
        <w:widowControl/>
        <w:spacing w:before="100" w:after="100" w:line="600" w:lineRule="atLeast"/>
        <w:ind w:left="0" w:right="0" w:firstLine="640"/>
        <w:jc w:val="left"/>
        <w:rPr>
          <w:rFonts w:hint="eastAsia" w:ascii="Times New Roman" w:hAnsi="Times New Roman" w:eastAsia="仿宋_GB2312" w:cs="Times New Roman"/>
          <w:kern w:val="0"/>
          <w:sz w:val="24"/>
          <w:lang w:val="en-US" w:eastAsia="zh-CN"/>
        </w:rPr>
      </w:pPr>
      <w:r>
        <w:rPr>
          <w:rFonts w:ascii="仿宋_GB2312" w:hAnsi="仿宋_GB2312" w:eastAsia="仿宋_GB2312" w:cs="仿宋_GB2312"/>
          <w:spacing w:val="0"/>
          <w:kern w:val="0"/>
          <w:sz w:val="32"/>
          <w:szCs w:val="32"/>
        </w:rPr>
        <w:t>2024年度本单位收入总计499.22万元，支出总计499.22万元，与上年决算数相比，各增加26.73万元，各增长5.66%。主要是</w:t>
      </w:r>
      <w:r>
        <w:rPr>
          <w:rFonts w:hint="eastAsia" w:ascii="仿宋_GB2312" w:hAnsi="仿宋_GB2312" w:eastAsia="仿宋_GB2312" w:cs="仿宋_GB2312"/>
          <w:spacing w:val="0"/>
          <w:kern w:val="0"/>
          <w:sz w:val="32"/>
          <w:szCs w:val="32"/>
          <w:lang w:eastAsia="zh-CN"/>
        </w:rPr>
        <w:t>增加了退休人员相关支出。</w:t>
      </w:r>
    </w:p>
    <w:p>
      <w:pPr>
        <w:pStyle w:val="35"/>
        <w:widowControl/>
        <w:spacing w:before="100" w:after="100" w:line="600" w:lineRule="atLeast"/>
        <w:ind w:left="0" w:right="0" w:firstLine="640"/>
        <w:jc w:val="left"/>
        <w:rPr>
          <w:rFonts w:ascii="Times New Roman" w:hAnsi="Times New Roman" w:eastAsia="Times New Roman" w:cs="Times New Roman"/>
          <w:kern w:val="0"/>
          <w:sz w:val="24"/>
        </w:rPr>
      </w:pPr>
      <w:r>
        <w:rPr>
          <w:rFonts w:ascii="楷体_GB2312" w:hAnsi="楷体_GB2312" w:eastAsia="楷体_GB2312" w:cs="楷体_GB2312"/>
          <w:spacing w:val="0"/>
          <w:kern w:val="0"/>
          <w:sz w:val="32"/>
          <w:szCs w:val="32"/>
        </w:rPr>
        <w:t>（二）收入决算情况说明</w:t>
      </w:r>
    </w:p>
    <w:p>
      <w:pPr>
        <w:pStyle w:val="35"/>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2024年度收入499.22万元，比上年决算数</w:t>
      </w:r>
      <w:r>
        <w:rPr>
          <w:rFonts w:ascii="仿宋_GB2312" w:hAnsi="仿宋_GB2312" w:eastAsia="仿宋_GB2312" w:cs="仿宋_GB2312"/>
          <w:kern w:val="0"/>
          <w:sz w:val="32"/>
          <w:szCs w:val="32"/>
        </w:rPr>
        <w:t>增加</w:t>
      </w:r>
      <w:r>
        <w:rPr>
          <w:rFonts w:ascii="仿宋_GB2312" w:hAnsi="仿宋_GB2312" w:eastAsia="仿宋_GB2312" w:cs="仿宋_GB2312"/>
          <w:spacing w:val="0"/>
          <w:kern w:val="0"/>
          <w:sz w:val="32"/>
          <w:szCs w:val="32"/>
        </w:rPr>
        <w:t>26.73万元，</w:t>
      </w:r>
      <w:r>
        <w:rPr>
          <w:rFonts w:ascii="仿宋_GB2312" w:hAnsi="仿宋_GB2312" w:eastAsia="仿宋_GB2312" w:cs="仿宋_GB2312"/>
          <w:kern w:val="0"/>
          <w:sz w:val="32"/>
          <w:szCs w:val="32"/>
        </w:rPr>
        <w:t>增长</w:t>
      </w:r>
      <w:r>
        <w:rPr>
          <w:rFonts w:ascii="仿宋_GB2312" w:hAnsi="仿宋_GB2312" w:eastAsia="仿宋_GB2312" w:cs="仿宋_GB2312"/>
          <w:spacing w:val="0"/>
          <w:kern w:val="0"/>
          <w:sz w:val="32"/>
          <w:szCs w:val="32"/>
        </w:rPr>
        <w:t>5.66%，具体情况如下：</w:t>
      </w:r>
    </w:p>
    <w:p>
      <w:pPr>
        <w:pStyle w:val="35"/>
        <w:widowControl/>
        <w:spacing w:before="100" w:after="100" w:line="600" w:lineRule="atLeast"/>
        <w:ind w:left="160" w:right="0" w:firstLine="48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1.一般公共预算财政拨款收入499.22万元。</w:t>
      </w:r>
    </w:p>
    <w:p>
      <w:pPr>
        <w:pStyle w:val="35"/>
        <w:widowControl/>
        <w:spacing w:before="100" w:after="100" w:line="600" w:lineRule="atLeast"/>
        <w:ind w:left="160" w:right="0" w:firstLine="48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2.政府性基金预算财政拨款收入0万元。</w:t>
      </w:r>
    </w:p>
    <w:p>
      <w:pPr>
        <w:pStyle w:val="35"/>
        <w:widowControl/>
        <w:spacing w:before="100" w:after="100" w:line="600" w:lineRule="atLeast"/>
        <w:ind w:left="160" w:right="0" w:firstLine="48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3.国有资本经营预算财政拨款收入0万元。</w:t>
      </w:r>
    </w:p>
    <w:p>
      <w:pPr>
        <w:pStyle w:val="35"/>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4.上级补助收入0万元。</w:t>
      </w:r>
    </w:p>
    <w:p>
      <w:pPr>
        <w:pStyle w:val="35"/>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5.事业收入0万元。</w:t>
      </w:r>
    </w:p>
    <w:p>
      <w:pPr>
        <w:pStyle w:val="35"/>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6.经营收入0万元。</w:t>
      </w:r>
    </w:p>
    <w:p>
      <w:pPr>
        <w:pStyle w:val="35"/>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7.附属单位上缴收入0万元。</w:t>
      </w:r>
    </w:p>
    <w:p>
      <w:pPr>
        <w:pStyle w:val="35"/>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8.其他收入0万元。</w:t>
      </w:r>
    </w:p>
    <w:p>
      <w:pPr>
        <w:pStyle w:val="35"/>
        <w:widowControl/>
        <w:spacing w:before="100" w:after="100" w:line="600" w:lineRule="atLeast"/>
        <w:ind w:left="0" w:right="0" w:firstLine="640"/>
        <w:jc w:val="left"/>
        <w:rPr>
          <w:rFonts w:ascii="Times New Roman" w:hAnsi="Times New Roman" w:eastAsia="Times New Roman" w:cs="Times New Roman"/>
          <w:kern w:val="0"/>
          <w:sz w:val="24"/>
        </w:rPr>
      </w:pPr>
      <w:r>
        <w:rPr>
          <w:rFonts w:ascii="楷体_GB2312" w:hAnsi="楷体_GB2312" w:eastAsia="楷体_GB2312" w:cs="楷体_GB2312"/>
          <w:spacing w:val="0"/>
          <w:kern w:val="0"/>
          <w:sz w:val="32"/>
          <w:szCs w:val="32"/>
        </w:rPr>
        <w:t>（三）支出决算情况说明</w:t>
      </w:r>
    </w:p>
    <w:p>
      <w:pPr>
        <w:pStyle w:val="35"/>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2024年度支出499.22万元，比上年决算数增加26.73万元，增长5.66%，具体情况如下：</w:t>
      </w:r>
    </w:p>
    <w:p>
      <w:pPr>
        <w:pStyle w:val="35"/>
        <w:widowControl/>
        <w:spacing w:before="100" w:after="100" w:line="600" w:lineRule="atLeast"/>
        <w:ind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1.基本支出283.48万元。其中，人员支出228.66万元，公用支出54.82万元。</w:t>
      </w:r>
    </w:p>
    <w:p>
      <w:pPr>
        <w:pStyle w:val="35"/>
        <w:widowControl/>
        <w:spacing w:before="240" w:after="240"/>
        <w:ind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2.项目支出215.74万元。</w:t>
      </w:r>
    </w:p>
    <w:p>
      <w:pPr>
        <w:pStyle w:val="35"/>
        <w:widowControl/>
        <w:spacing w:before="100" w:after="100" w:line="600" w:lineRule="atLeast"/>
        <w:ind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3.上缴上级支出0万元。</w:t>
      </w:r>
    </w:p>
    <w:p>
      <w:pPr>
        <w:pStyle w:val="35"/>
        <w:widowControl/>
        <w:spacing w:before="100" w:after="100" w:line="600" w:lineRule="atLeast"/>
        <w:ind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4.经营支出0万元。</w:t>
      </w:r>
    </w:p>
    <w:p>
      <w:pPr>
        <w:pStyle w:val="35"/>
        <w:widowControl/>
        <w:spacing w:before="100" w:after="100" w:line="600" w:lineRule="atLeast"/>
        <w:ind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5.对附属单位补助支出0万元。</w:t>
      </w:r>
    </w:p>
    <w:p>
      <w:pPr>
        <w:pStyle w:val="8"/>
        <w:keepNext w:val="0"/>
        <w:keepLines w:val="0"/>
        <w:spacing w:before="100" w:after="100" w:line="240" w:lineRule="auto"/>
        <w:ind w:left="0" w:right="0" w:firstLine="480" w:firstLineChars="0"/>
        <w:rPr>
          <w:rFonts w:ascii="Times New Roman" w:hAnsi="Times New Roman" w:eastAsia="Times New Roman" w:cs="Times New Roman"/>
          <w:b/>
          <w:bCs/>
          <w:kern w:val="0"/>
          <w:sz w:val="28"/>
          <w:szCs w:val="28"/>
        </w:rPr>
      </w:pPr>
      <w:bookmarkStart w:id="77" w:name="_Toc256000019"/>
      <w:bookmarkStart w:id="78" w:name="_Toc256000112"/>
      <w:bookmarkStart w:id="79" w:name="_Toc256000081"/>
      <w:bookmarkStart w:id="80" w:name="_Toc256000050"/>
      <w:r>
        <w:rPr>
          <w:rFonts w:ascii="黑体" w:hAnsi="黑体" w:eastAsia="黑体" w:cs="黑体"/>
          <w:b/>
          <w:spacing w:val="0"/>
        </w:rPr>
        <w:t>二、财政拨款收入支出决算总体情况说明</w:t>
      </w:r>
      <w:bookmarkEnd w:id="77"/>
      <w:bookmarkEnd w:id="78"/>
      <w:bookmarkEnd w:id="79"/>
      <w:bookmarkEnd w:id="80"/>
    </w:p>
    <w:p>
      <w:pPr>
        <w:pStyle w:val="35"/>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2024年度财政拨款收入总计499.22万元，支出总计499.22万元，与上年决算数相比，各增加26.73万元，增长5.66%，主要是：</w:t>
      </w:r>
      <w:r>
        <w:rPr>
          <w:rFonts w:hint="eastAsia" w:ascii="仿宋_GB2312" w:hAnsi="仿宋_GB2312" w:eastAsia="仿宋_GB2312" w:cs="仿宋_GB2312"/>
          <w:spacing w:val="0"/>
          <w:kern w:val="0"/>
          <w:sz w:val="32"/>
          <w:szCs w:val="32"/>
          <w:lang w:eastAsia="zh-CN"/>
        </w:rPr>
        <w:t>增加了退休人员相关支出。</w:t>
      </w:r>
    </w:p>
    <w:p>
      <w:pPr>
        <w:pStyle w:val="8"/>
        <w:keepNext w:val="0"/>
        <w:keepLines w:val="0"/>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81" w:name="_Toc256000020"/>
      <w:bookmarkStart w:id="82" w:name="_Toc256000113"/>
      <w:bookmarkStart w:id="83" w:name="_Toc256000051"/>
      <w:bookmarkStart w:id="84" w:name="_Toc256000082"/>
      <w:r>
        <w:rPr>
          <w:rFonts w:ascii="黑体" w:hAnsi="黑体" w:eastAsia="黑体" w:cs="黑体"/>
          <w:b/>
          <w:spacing w:val="0"/>
        </w:rPr>
        <w:t>三、一般公共预算拨款支出决算情况说明</w:t>
      </w:r>
      <w:bookmarkEnd w:id="81"/>
      <w:bookmarkEnd w:id="82"/>
      <w:bookmarkEnd w:id="83"/>
      <w:bookmarkEnd w:id="84"/>
    </w:p>
    <w:p>
      <w:pPr>
        <w:pStyle w:val="35"/>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2024年一般公共预算支出499.22万元，比上年决算数增加26.73万元，增长5.66%，具体情况如下(按</w:t>
      </w:r>
      <w:r>
        <w:rPr>
          <w:rStyle w:val="37"/>
          <w:rFonts w:ascii="仿宋_GB2312" w:hAnsi="仿宋_GB2312" w:eastAsia="仿宋_GB2312" w:cs="仿宋_GB2312"/>
          <w:spacing w:val="0"/>
          <w:kern w:val="0"/>
          <w:sz w:val="32"/>
          <w:szCs w:val="32"/>
        </w:rPr>
        <w:t>项级科目</w:t>
      </w:r>
      <w:r>
        <w:rPr>
          <w:rFonts w:ascii="仿宋_GB2312" w:hAnsi="仿宋_GB2312" w:eastAsia="仿宋_GB2312" w:cs="仿宋_GB2312"/>
          <w:spacing w:val="0"/>
          <w:kern w:val="0"/>
          <w:sz w:val="32"/>
          <w:szCs w:val="32"/>
        </w:rPr>
        <w:t>分类统计)：</w:t>
      </w:r>
    </w:p>
    <w:p>
      <w:pPr>
        <w:pStyle w:val="35"/>
        <w:widowControl/>
        <w:spacing w:before="100" w:after="100" w:line="600" w:lineRule="atLeast"/>
        <w:ind w:left="0" w:right="0" w:firstLine="640"/>
        <w:jc w:val="left"/>
        <w:rPr>
          <w:rFonts w:ascii="Times New Roman" w:hAnsi="Times New Roman" w:eastAsia="Times New Roman" w:cs="Times New Roman"/>
          <w:kern w:val="0"/>
          <w:sz w:val="24"/>
        </w:rPr>
      </w:pPr>
      <w:r>
        <w:rPr>
          <w:rFonts w:ascii="Arial" w:hAnsi="Arial" w:eastAsia="Arial" w:cs="Arial"/>
          <w:spacing w:val="0"/>
          <w:kern w:val="0"/>
          <w:sz w:val="32"/>
          <w:szCs w:val="32"/>
        </w:rPr>
        <w:t>  </w:t>
      </w:r>
      <w:r>
        <w:rPr>
          <w:rFonts w:ascii="仿宋_GB2312" w:hAnsi="仿宋_GB2312" w:eastAsia="仿宋_GB2312" w:cs="仿宋_GB2312"/>
          <w:spacing w:val="0"/>
          <w:kern w:val="0"/>
          <w:sz w:val="32"/>
          <w:szCs w:val="32"/>
        </w:rPr>
        <w:t>（一）2013601 行政运行 179.31万元，较上年决算数增加17.41万元，增长10.75%。主要原因是</w:t>
      </w:r>
      <w:r>
        <w:rPr>
          <w:rFonts w:hint="eastAsia" w:ascii="仿宋_GB2312" w:hAnsi="仿宋_GB2312" w:eastAsia="仿宋_GB2312" w:cs="仿宋_GB2312"/>
          <w:spacing w:val="0"/>
          <w:kern w:val="0"/>
          <w:sz w:val="32"/>
          <w:szCs w:val="32"/>
          <w:lang w:eastAsia="zh-CN"/>
        </w:rPr>
        <w:t>区直机关党工委人员经费增加。</w:t>
      </w:r>
      <w:r>
        <w:rPr>
          <w:rFonts w:ascii="仿宋_GB2312" w:hAnsi="仿宋_GB2312" w:eastAsia="仿宋_GB2312" w:cs="仿宋_GB2312"/>
          <w:spacing w:val="0"/>
          <w:kern w:val="0"/>
          <w:sz w:val="32"/>
          <w:szCs w:val="32"/>
        </w:rPr>
        <w:br w:type="textWrapping"/>
      </w:r>
      <w:r>
        <w:rPr>
          <w:rFonts w:ascii="Arial" w:hAnsi="Arial" w:eastAsia="Arial" w:cs="Arial"/>
          <w:spacing w:val="0"/>
          <w:kern w:val="0"/>
          <w:sz w:val="32"/>
          <w:szCs w:val="32"/>
        </w:rPr>
        <w:t>  </w:t>
      </w:r>
      <w:r>
        <w:rPr>
          <w:rFonts w:ascii="仿宋_GB2312" w:hAnsi="仿宋_GB2312" w:eastAsia="仿宋_GB2312" w:cs="仿宋_GB2312"/>
          <w:spacing w:val="0"/>
          <w:kern w:val="0"/>
          <w:sz w:val="32"/>
          <w:szCs w:val="32"/>
        </w:rPr>
        <w:t>（二）2013699 其他共产党事务支出 215.74万元，较上年决算数增加150.20万元，增长229.18%。主要原因是</w:t>
      </w:r>
      <w:r>
        <w:rPr>
          <w:rFonts w:hint="eastAsia" w:ascii="仿宋_GB2312" w:hAnsi="仿宋_GB2312" w:eastAsia="仿宋_GB2312" w:cs="仿宋_GB2312"/>
          <w:spacing w:val="0"/>
          <w:kern w:val="0"/>
          <w:sz w:val="32"/>
          <w:szCs w:val="32"/>
          <w:lang w:eastAsia="zh-CN"/>
        </w:rPr>
        <w:t>经费统计口径不同。</w:t>
      </w:r>
      <w:r>
        <w:rPr>
          <w:rFonts w:ascii="仿宋_GB2312" w:hAnsi="仿宋_GB2312" w:eastAsia="仿宋_GB2312" w:cs="仿宋_GB2312"/>
          <w:spacing w:val="0"/>
          <w:kern w:val="0"/>
          <w:sz w:val="32"/>
          <w:szCs w:val="32"/>
        </w:rPr>
        <w:br w:type="textWrapping"/>
      </w:r>
      <w:r>
        <w:rPr>
          <w:rFonts w:ascii="Arial" w:hAnsi="Arial" w:eastAsia="Arial" w:cs="Arial"/>
          <w:spacing w:val="0"/>
          <w:kern w:val="0"/>
          <w:sz w:val="32"/>
          <w:szCs w:val="32"/>
        </w:rPr>
        <w:t>  </w:t>
      </w:r>
      <w:r>
        <w:rPr>
          <w:rFonts w:ascii="仿宋_GB2312" w:hAnsi="仿宋_GB2312" w:eastAsia="仿宋_GB2312" w:cs="仿宋_GB2312"/>
          <w:spacing w:val="0"/>
          <w:kern w:val="0"/>
          <w:sz w:val="32"/>
          <w:szCs w:val="32"/>
        </w:rPr>
        <w:t>（三）2080501 行政单位离退休 79.21万元，较上年决算数增加11.21万元，增长16.49%。主要原因是</w:t>
      </w:r>
      <w:r>
        <w:rPr>
          <w:rFonts w:hint="eastAsia" w:ascii="仿宋_GB2312" w:hAnsi="仿宋_GB2312" w:eastAsia="仿宋_GB2312" w:cs="仿宋_GB2312"/>
          <w:spacing w:val="0"/>
          <w:kern w:val="0"/>
          <w:sz w:val="32"/>
          <w:szCs w:val="32"/>
          <w:lang w:eastAsia="zh-CN"/>
        </w:rPr>
        <w:t>根据规范离退休工资相关要求，增加离退休经费。</w:t>
      </w:r>
      <w:r>
        <w:rPr>
          <w:rFonts w:ascii="仿宋_GB2312" w:hAnsi="仿宋_GB2312" w:eastAsia="仿宋_GB2312" w:cs="仿宋_GB2312"/>
          <w:spacing w:val="0"/>
          <w:kern w:val="0"/>
          <w:sz w:val="32"/>
          <w:szCs w:val="32"/>
        </w:rPr>
        <w:br w:type="textWrapping"/>
      </w:r>
      <w:r>
        <w:rPr>
          <w:rFonts w:ascii="Arial" w:hAnsi="Arial" w:eastAsia="Arial" w:cs="Arial"/>
          <w:spacing w:val="0"/>
          <w:kern w:val="0"/>
          <w:sz w:val="32"/>
          <w:szCs w:val="32"/>
        </w:rPr>
        <w:t>  </w:t>
      </w:r>
      <w:r>
        <w:rPr>
          <w:rFonts w:ascii="仿宋_GB2312" w:hAnsi="仿宋_GB2312" w:eastAsia="仿宋_GB2312" w:cs="仿宋_GB2312"/>
          <w:spacing w:val="0"/>
          <w:kern w:val="0"/>
          <w:sz w:val="32"/>
          <w:szCs w:val="32"/>
        </w:rPr>
        <w:t>（四）2080505 机关事业单位基本养老保险缴费支出 11.63万元，较上年决算数增加1.01万元，增长9.51%。主要原因是</w:t>
      </w:r>
      <w:r>
        <w:rPr>
          <w:rFonts w:hint="eastAsia" w:ascii="仿宋_GB2312" w:hAnsi="仿宋_GB2312" w:eastAsia="仿宋_GB2312" w:cs="仿宋_GB2312"/>
          <w:spacing w:val="0"/>
          <w:kern w:val="0"/>
          <w:sz w:val="32"/>
          <w:szCs w:val="32"/>
          <w:lang w:eastAsia="zh-CN"/>
        </w:rPr>
        <w:t>计算基数的调整。</w:t>
      </w:r>
      <w:r>
        <w:rPr>
          <w:rFonts w:ascii="仿宋_GB2312" w:hAnsi="仿宋_GB2312" w:eastAsia="仿宋_GB2312" w:cs="仿宋_GB2312"/>
          <w:spacing w:val="0"/>
          <w:kern w:val="0"/>
          <w:sz w:val="32"/>
          <w:szCs w:val="32"/>
        </w:rPr>
        <w:br w:type="textWrapping"/>
      </w:r>
      <w:r>
        <w:rPr>
          <w:rFonts w:ascii="Arial" w:hAnsi="Arial" w:eastAsia="Arial" w:cs="Arial"/>
          <w:spacing w:val="0"/>
          <w:kern w:val="0"/>
          <w:sz w:val="32"/>
          <w:szCs w:val="32"/>
        </w:rPr>
        <w:t>  </w:t>
      </w:r>
      <w:r>
        <w:rPr>
          <w:rFonts w:ascii="仿宋_GB2312" w:hAnsi="仿宋_GB2312" w:eastAsia="仿宋_GB2312" w:cs="仿宋_GB2312"/>
          <w:spacing w:val="0"/>
          <w:kern w:val="0"/>
          <w:sz w:val="32"/>
          <w:szCs w:val="32"/>
        </w:rPr>
        <w:t>（五）2080506 机关事业单位职业年金缴费支出 5.81万元，较上年决算数减少11.96万元，下降67.29%。主要原因是</w:t>
      </w:r>
      <w:r>
        <w:rPr>
          <w:rFonts w:hint="eastAsia" w:ascii="仿宋_GB2312" w:hAnsi="仿宋_GB2312" w:eastAsia="仿宋_GB2312" w:cs="仿宋_GB2312"/>
          <w:spacing w:val="0"/>
          <w:kern w:val="0"/>
          <w:sz w:val="32"/>
          <w:szCs w:val="32"/>
          <w:lang w:eastAsia="zh-CN"/>
        </w:rPr>
        <w:t>计算基数的调整。</w:t>
      </w:r>
      <w:r>
        <w:rPr>
          <w:rFonts w:ascii="仿宋_GB2312" w:hAnsi="仿宋_GB2312" w:eastAsia="仿宋_GB2312" w:cs="仿宋_GB2312"/>
          <w:spacing w:val="0"/>
          <w:kern w:val="0"/>
          <w:sz w:val="32"/>
          <w:szCs w:val="32"/>
        </w:rPr>
        <w:br w:type="textWrapping"/>
      </w:r>
      <w:r>
        <w:rPr>
          <w:rFonts w:ascii="Arial" w:hAnsi="Arial" w:eastAsia="Arial" w:cs="Arial"/>
          <w:spacing w:val="0"/>
          <w:kern w:val="0"/>
          <w:sz w:val="32"/>
          <w:szCs w:val="32"/>
        </w:rPr>
        <w:t>  </w:t>
      </w:r>
      <w:r>
        <w:rPr>
          <w:rFonts w:ascii="仿宋_GB2312" w:hAnsi="仿宋_GB2312" w:eastAsia="仿宋_GB2312" w:cs="仿宋_GB2312"/>
          <w:spacing w:val="0"/>
          <w:kern w:val="0"/>
          <w:sz w:val="32"/>
          <w:szCs w:val="32"/>
        </w:rPr>
        <w:t>（六）2101101 行政单位医疗 4.98万元，较上年决算数增加0.44万元，增长9.70%。主要原因是</w:t>
      </w:r>
      <w:r>
        <w:rPr>
          <w:rFonts w:hint="eastAsia" w:ascii="仿宋_GB2312" w:hAnsi="仿宋_GB2312" w:eastAsia="仿宋_GB2312" w:cs="仿宋_GB2312"/>
          <w:spacing w:val="0"/>
          <w:kern w:val="0"/>
          <w:sz w:val="32"/>
          <w:szCs w:val="32"/>
          <w:lang w:eastAsia="zh-CN"/>
        </w:rPr>
        <w:t>计算基数的调整。</w:t>
      </w:r>
      <w:r>
        <w:rPr>
          <w:rFonts w:ascii="仿宋_GB2312" w:hAnsi="仿宋_GB2312" w:eastAsia="仿宋_GB2312" w:cs="仿宋_GB2312"/>
          <w:spacing w:val="0"/>
          <w:kern w:val="0"/>
          <w:sz w:val="32"/>
          <w:szCs w:val="32"/>
        </w:rPr>
        <w:br w:type="textWrapping"/>
      </w:r>
      <w:r>
        <w:rPr>
          <w:rFonts w:ascii="Arial" w:hAnsi="Arial" w:eastAsia="Arial" w:cs="Arial"/>
          <w:spacing w:val="0"/>
          <w:kern w:val="0"/>
          <w:sz w:val="32"/>
          <w:szCs w:val="32"/>
        </w:rPr>
        <w:t>  </w:t>
      </w:r>
      <w:r>
        <w:rPr>
          <w:rFonts w:ascii="仿宋_GB2312" w:hAnsi="仿宋_GB2312" w:eastAsia="仿宋_GB2312" w:cs="仿宋_GB2312"/>
          <w:spacing w:val="0"/>
          <w:kern w:val="0"/>
          <w:sz w:val="32"/>
          <w:szCs w:val="32"/>
        </w:rPr>
        <w:t>（七）2101103 公务员医疗补助 2.54万元，较上年决算数增加0.22万元，增长9.70%。主要原因是</w:t>
      </w:r>
      <w:r>
        <w:rPr>
          <w:rFonts w:hint="eastAsia" w:ascii="仿宋_GB2312" w:hAnsi="仿宋_GB2312" w:eastAsia="仿宋_GB2312" w:cs="仿宋_GB2312"/>
          <w:spacing w:val="0"/>
          <w:kern w:val="0"/>
          <w:sz w:val="32"/>
          <w:szCs w:val="32"/>
          <w:lang w:eastAsia="zh-CN"/>
        </w:rPr>
        <w:t>计算基数的调整。</w:t>
      </w:r>
    </w:p>
    <w:p>
      <w:pPr>
        <w:pStyle w:val="8"/>
        <w:keepNext w:val="0"/>
        <w:keepLines w:val="0"/>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85" w:name="_Toc256000114"/>
      <w:bookmarkStart w:id="86" w:name="_Toc256000052"/>
      <w:bookmarkStart w:id="87" w:name="_Toc256000083"/>
      <w:bookmarkStart w:id="88" w:name="_Toc256000021"/>
      <w:r>
        <w:rPr>
          <w:rFonts w:ascii="黑体" w:hAnsi="黑体" w:eastAsia="黑体" w:cs="黑体"/>
          <w:b/>
          <w:spacing w:val="0"/>
        </w:rPr>
        <w:t>四、政府性基金预算财政拨款支出决算情况说明</w:t>
      </w:r>
      <w:bookmarkEnd w:id="85"/>
      <w:bookmarkEnd w:id="86"/>
      <w:bookmarkEnd w:id="87"/>
      <w:bookmarkEnd w:id="88"/>
    </w:p>
    <w:p>
      <w:pPr>
        <w:keepNext w:val="0"/>
        <w:keepLines w:val="0"/>
        <w:widowControl/>
        <w:suppressLineNumbers w:val="0"/>
        <w:shd w:val="clear" w:color="auto" w:fill="FFFFFF"/>
        <w:spacing w:before="240" w:beforeAutospacing="0" w:after="240" w:afterAutospacing="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2024年度政府性基金支出0万元，比上年决算数</w:t>
      </w:r>
      <w:r>
        <w:rPr>
          <w:rFonts w:hint="eastAsia" w:ascii="仿宋_GB2312" w:hAnsi="仿宋_GB2312" w:eastAsia="仿宋_GB2312" w:cs="仿宋_GB2312"/>
          <w:spacing w:val="0"/>
          <w:kern w:val="0"/>
          <w:sz w:val="32"/>
          <w:szCs w:val="32"/>
        </w:rPr>
        <w:t>相比持平，本部门202</w:t>
      </w:r>
      <w:r>
        <w:rPr>
          <w:rFonts w:hint="eastAsia" w:ascii="仿宋_GB2312" w:hAnsi="仿宋_GB2312" w:eastAsia="仿宋_GB2312" w:cs="仿宋_GB2312"/>
          <w:spacing w:val="0"/>
          <w:kern w:val="0"/>
          <w:sz w:val="32"/>
          <w:szCs w:val="32"/>
          <w:lang w:val="en-US" w:eastAsia="zh-CN"/>
        </w:rPr>
        <w:t>4</w:t>
      </w:r>
      <w:r>
        <w:rPr>
          <w:rFonts w:hint="eastAsia" w:ascii="仿宋_GB2312" w:hAnsi="仿宋_GB2312" w:eastAsia="仿宋_GB2312" w:cs="仿宋_GB2312"/>
          <w:spacing w:val="0"/>
          <w:kern w:val="0"/>
          <w:sz w:val="32"/>
          <w:szCs w:val="32"/>
        </w:rPr>
        <w:t>年度没有使用政府性基金预算拨款安排的支出。</w:t>
      </w:r>
    </w:p>
    <w:p>
      <w:pPr>
        <w:pStyle w:val="8"/>
        <w:keepNext w:val="0"/>
        <w:keepLines w:val="0"/>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89" w:name="_Toc256000022"/>
      <w:bookmarkStart w:id="90" w:name="_Toc256000115"/>
      <w:bookmarkStart w:id="91" w:name="_Toc256000053"/>
      <w:bookmarkStart w:id="92" w:name="_Toc256000084"/>
      <w:r>
        <w:rPr>
          <w:rFonts w:ascii="黑体" w:hAnsi="黑体" w:eastAsia="黑体" w:cs="黑体"/>
          <w:b/>
          <w:spacing w:val="0"/>
        </w:rPr>
        <w:t>五、国有资本经营预算财政拨款支出决算情况说明</w:t>
      </w:r>
      <w:bookmarkEnd w:id="89"/>
      <w:bookmarkEnd w:id="90"/>
      <w:bookmarkEnd w:id="91"/>
      <w:bookmarkEnd w:id="92"/>
    </w:p>
    <w:p>
      <w:pPr>
        <w:keepNext w:val="0"/>
        <w:keepLines w:val="0"/>
        <w:widowControl/>
        <w:suppressLineNumbers w:val="0"/>
        <w:shd w:val="clear" w:color="auto" w:fill="FFFFFF"/>
        <w:spacing w:before="240" w:beforeAutospacing="0" w:after="240" w:afterAutospacing="0" w:line="600" w:lineRule="atLeast"/>
        <w:ind w:left="0" w:right="0" w:firstLine="640"/>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2024年度国有资本经营预算支出0万元，比上年决算数</w:t>
      </w:r>
      <w:r>
        <w:rPr>
          <w:rFonts w:hint="eastAsia" w:ascii="仿宋_GB2312" w:hAnsi="仿宋_GB2312" w:eastAsia="仿宋_GB2312" w:cs="仿宋_GB2312"/>
          <w:spacing w:val="0"/>
          <w:kern w:val="0"/>
          <w:sz w:val="32"/>
          <w:szCs w:val="32"/>
        </w:rPr>
        <w:t>相比持平，本部门202</w:t>
      </w:r>
      <w:r>
        <w:rPr>
          <w:rFonts w:hint="eastAsia" w:ascii="仿宋_GB2312" w:hAnsi="仿宋_GB2312" w:eastAsia="仿宋_GB2312" w:cs="仿宋_GB2312"/>
          <w:spacing w:val="0"/>
          <w:kern w:val="0"/>
          <w:sz w:val="32"/>
          <w:szCs w:val="32"/>
          <w:lang w:val="en-US" w:eastAsia="zh-CN"/>
        </w:rPr>
        <w:t>4</w:t>
      </w:r>
      <w:r>
        <w:rPr>
          <w:rFonts w:hint="eastAsia" w:ascii="仿宋_GB2312" w:hAnsi="仿宋_GB2312" w:eastAsia="仿宋_GB2312" w:cs="仿宋_GB2312"/>
          <w:spacing w:val="0"/>
          <w:kern w:val="0"/>
          <w:sz w:val="32"/>
          <w:szCs w:val="32"/>
        </w:rPr>
        <w:t>年度没有使用国有资本经营预算财政拨款安排的支出</w:t>
      </w:r>
      <w:r>
        <w:rPr>
          <w:rFonts w:hint="eastAsia" w:ascii="fang_song_gb2312" w:hAnsi="fang_song_gb2312" w:eastAsia="fang_song_gb2312" w:cs="fang_song_gb2312"/>
          <w:kern w:val="0"/>
          <w:sz w:val="36"/>
          <w:szCs w:val="36"/>
        </w:rPr>
        <w:t>。</w:t>
      </w:r>
    </w:p>
    <w:p>
      <w:pPr>
        <w:pStyle w:val="8"/>
        <w:keepNext w:val="0"/>
        <w:keepLines w:val="0"/>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93" w:name="_Toc256000116"/>
      <w:bookmarkStart w:id="94" w:name="_Toc256000054"/>
      <w:bookmarkStart w:id="95" w:name="_Toc256000023"/>
      <w:bookmarkStart w:id="96" w:name="_Toc256000085"/>
      <w:r>
        <w:rPr>
          <w:rFonts w:ascii="黑体" w:hAnsi="黑体" w:eastAsia="黑体" w:cs="黑体"/>
          <w:b/>
          <w:spacing w:val="0"/>
        </w:rPr>
        <w:t>六、一般公共预算财政拨款基本支出决算情况说明</w:t>
      </w:r>
      <w:bookmarkEnd w:id="93"/>
      <w:bookmarkEnd w:id="94"/>
      <w:bookmarkEnd w:id="95"/>
      <w:bookmarkEnd w:id="96"/>
    </w:p>
    <w:p>
      <w:pPr>
        <w:pStyle w:val="35"/>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2024年度一般公共预算财政拨款基本支出283.48万元，其中：</w:t>
      </w:r>
    </w:p>
    <w:p>
      <w:pPr>
        <w:pStyle w:val="35"/>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一）人员经费228.66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pPr>
        <w:pStyle w:val="35"/>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用经费54.82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8"/>
        <w:keepNext w:val="0"/>
        <w:keepLines w:val="0"/>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97" w:name="_Toc256000055"/>
      <w:bookmarkStart w:id="98" w:name="_Toc256000117"/>
      <w:bookmarkStart w:id="99" w:name="_Toc256000086"/>
      <w:bookmarkStart w:id="100" w:name="_Toc256000024"/>
      <w:r>
        <w:rPr>
          <w:rFonts w:ascii="黑体" w:hAnsi="黑体" w:eastAsia="黑体" w:cs="黑体"/>
          <w:b/>
          <w:spacing w:val="0"/>
        </w:rPr>
        <w:t>七、一般公共预算拨款“三公”经费支出决算情况说明</w:t>
      </w:r>
      <w:bookmarkEnd w:id="97"/>
      <w:bookmarkEnd w:id="98"/>
      <w:bookmarkEnd w:id="99"/>
      <w:bookmarkEnd w:id="100"/>
    </w:p>
    <w:p>
      <w:pPr>
        <w:pStyle w:val="35"/>
        <w:widowControl/>
        <w:spacing w:before="100" w:after="100" w:line="600" w:lineRule="atLeast"/>
        <w:ind w:left="0" w:right="0" w:firstLine="704"/>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2024年度一般公共预算拨款“三公”经费支出0万元，</w:t>
      </w:r>
      <w:r>
        <w:rPr>
          <w:rFonts w:hint="eastAsia" w:ascii="仿宋_GB2312" w:hAnsi="仿宋_GB2312" w:eastAsia="仿宋_GB2312" w:cs="仿宋_GB2312"/>
          <w:spacing w:val="0"/>
          <w:kern w:val="0"/>
          <w:sz w:val="32"/>
          <w:szCs w:val="32"/>
        </w:rPr>
        <w:t>与全年预算的0万元持</w:t>
      </w:r>
      <w:r>
        <w:rPr>
          <w:rFonts w:hint="eastAsia" w:ascii="仿宋_GB2312" w:hAnsi="仿宋_GB2312" w:eastAsia="仿宋_GB2312" w:cs="仿宋_GB2312"/>
          <w:spacing w:val="0"/>
          <w:kern w:val="0"/>
          <w:sz w:val="32"/>
          <w:szCs w:val="32"/>
          <w:lang w:eastAsia="zh-CN"/>
        </w:rPr>
        <w:t>平</w:t>
      </w:r>
      <w:r>
        <w:rPr>
          <w:rFonts w:hint="eastAsia" w:ascii="仿宋_GB2312" w:hAnsi="仿宋_GB2312" w:eastAsia="仿宋_GB2312" w:cs="仿宋_GB2312"/>
          <w:spacing w:val="0"/>
          <w:kern w:val="0"/>
          <w:sz w:val="32"/>
          <w:szCs w:val="32"/>
          <w:lang w:val="en-US" w:eastAsia="zh-CN"/>
        </w:rPr>
        <w:t>,</w:t>
      </w:r>
      <w:r>
        <w:rPr>
          <w:rFonts w:hint="eastAsia" w:ascii="仿宋_GB2312" w:hAnsi="仿宋_GB2312" w:eastAsia="仿宋_GB2312" w:cs="仿宋_GB2312"/>
          <w:spacing w:val="0"/>
          <w:kern w:val="0"/>
          <w:sz w:val="32"/>
          <w:szCs w:val="32"/>
        </w:rPr>
        <w:t>与上年决算持平</w:t>
      </w:r>
      <w:r>
        <w:rPr>
          <w:rFonts w:ascii="仿宋_GB2312" w:hAnsi="仿宋_GB2312" w:eastAsia="仿宋_GB2312" w:cs="仿宋_GB2312"/>
          <w:spacing w:val="0"/>
          <w:kern w:val="0"/>
          <w:sz w:val="32"/>
          <w:szCs w:val="32"/>
        </w:rPr>
        <w:t>。主要原因是</w:t>
      </w:r>
      <w:r>
        <w:rPr>
          <w:rFonts w:hint="eastAsia" w:ascii="仿宋_GB2312" w:hAnsi="仿宋_GB2312" w:eastAsia="仿宋_GB2312" w:cs="仿宋_GB2312"/>
          <w:spacing w:val="0"/>
          <w:kern w:val="0"/>
          <w:sz w:val="32"/>
          <w:szCs w:val="32"/>
          <w:lang w:eastAsia="zh-CN"/>
        </w:rPr>
        <w:t>严格控制“三公”经费</w:t>
      </w:r>
      <w:r>
        <w:rPr>
          <w:rFonts w:ascii="仿宋_GB2312" w:hAnsi="仿宋_GB2312" w:eastAsia="仿宋_GB2312" w:cs="仿宋_GB2312"/>
          <w:spacing w:val="0"/>
          <w:kern w:val="0"/>
          <w:sz w:val="32"/>
          <w:szCs w:val="32"/>
        </w:rPr>
        <w:t>。具体情况如下：</w:t>
      </w:r>
    </w:p>
    <w:p>
      <w:pPr>
        <w:pStyle w:val="35"/>
        <w:widowControl/>
        <w:spacing w:before="100" w:after="100" w:line="600" w:lineRule="atLeast"/>
        <w:ind w:left="0" w:right="0" w:firstLine="704"/>
        <w:jc w:val="left"/>
        <w:rPr>
          <w:rFonts w:hint="default" w:ascii="Times New Roman" w:hAnsi="Times New Roman" w:eastAsia="仿宋_GB2312" w:cs="Times New Roman"/>
          <w:kern w:val="0"/>
          <w:sz w:val="24"/>
          <w:lang w:val="en-US" w:eastAsia="zh-CN"/>
        </w:rPr>
      </w:pPr>
      <w:r>
        <w:rPr>
          <w:rFonts w:ascii="仿宋_GB2312" w:hAnsi="仿宋_GB2312" w:eastAsia="仿宋_GB2312" w:cs="仿宋_GB2312"/>
          <w:spacing w:val="0"/>
          <w:kern w:val="0"/>
          <w:sz w:val="32"/>
          <w:szCs w:val="32"/>
        </w:rPr>
        <w:t>（一）因公出国（境）费支出0万元，</w:t>
      </w:r>
      <w:r>
        <w:rPr>
          <w:rFonts w:hint="eastAsia" w:ascii="仿宋_GB2312" w:hAnsi="仿宋_GB2312" w:eastAsia="仿宋_GB2312" w:cs="仿宋_GB2312"/>
          <w:spacing w:val="0"/>
          <w:kern w:val="0"/>
          <w:sz w:val="32"/>
          <w:szCs w:val="32"/>
        </w:rPr>
        <w:t>与全年预算的0万元持平</w:t>
      </w:r>
      <w:r>
        <w:rPr>
          <w:rFonts w:hint="eastAsia" w:ascii="仿宋_GB2312" w:hAnsi="仿宋_GB2312" w:eastAsia="仿宋_GB2312" w:cs="仿宋_GB2312"/>
          <w:spacing w:val="0"/>
          <w:kern w:val="0"/>
          <w:sz w:val="32"/>
          <w:szCs w:val="32"/>
          <w:lang w:val="en-US" w:eastAsia="zh-CN"/>
        </w:rPr>
        <w:t>,</w:t>
      </w:r>
      <w:r>
        <w:rPr>
          <w:rFonts w:hint="eastAsia" w:ascii="仿宋_GB2312" w:hAnsi="仿宋_GB2312" w:eastAsia="仿宋_GB2312" w:cs="仿宋_GB2312"/>
          <w:spacing w:val="0"/>
          <w:kern w:val="0"/>
          <w:sz w:val="32"/>
          <w:szCs w:val="32"/>
        </w:rPr>
        <w:t>与上年决算持平</w:t>
      </w:r>
      <w:r>
        <w:rPr>
          <w:rFonts w:ascii="仿宋_GB2312" w:hAnsi="仿宋_GB2312" w:eastAsia="仿宋_GB2312" w:cs="仿宋_GB2312"/>
          <w:spacing w:val="0"/>
          <w:kern w:val="0"/>
          <w:sz w:val="32"/>
          <w:szCs w:val="32"/>
        </w:rPr>
        <w:t>。全年安排本单位组织的出国团组0 个，参加其他单位出国团组个；全年因公出国（境）累计0人次。主要是</w:t>
      </w:r>
      <w:r>
        <w:rPr>
          <w:rFonts w:hint="eastAsia" w:ascii="仿宋_GB2312" w:hAnsi="仿宋_GB2312" w:eastAsia="仿宋_GB2312" w:cs="仿宋_GB2312"/>
          <w:spacing w:val="0"/>
          <w:kern w:val="0"/>
          <w:sz w:val="32"/>
          <w:szCs w:val="32"/>
          <w:lang w:val="en-US" w:eastAsia="zh-CN"/>
        </w:rPr>
        <w:t>2024年无因公出国（境）。</w:t>
      </w:r>
    </w:p>
    <w:p>
      <w:pPr>
        <w:pStyle w:val="35"/>
        <w:widowControl/>
        <w:spacing w:before="100" w:after="100" w:line="600" w:lineRule="atLeast"/>
        <w:ind w:left="0" w:right="0" w:firstLine="645"/>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（二）公务用车购置及运行费支出0万元，</w:t>
      </w:r>
      <w:r>
        <w:rPr>
          <w:rFonts w:hint="eastAsia" w:ascii="仿宋_GB2312" w:hAnsi="仿宋_GB2312" w:eastAsia="仿宋_GB2312" w:cs="仿宋_GB2312"/>
          <w:spacing w:val="0"/>
          <w:kern w:val="0"/>
          <w:sz w:val="32"/>
          <w:szCs w:val="32"/>
        </w:rPr>
        <w:t>与全年预算的0万元持平</w:t>
      </w:r>
      <w:r>
        <w:rPr>
          <w:rFonts w:hint="eastAsia" w:ascii="仿宋_GB2312" w:hAnsi="仿宋_GB2312" w:eastAsia="仿宋_GB2312" w:cs="仿宋_GB2312"/>
          <w:spacing w:val="0"/>
          <w:kern w:val="0"/>
          <w:sz w:val="32"/>
          <w:szCs w:val="32"/>
          <w:lang w:val="en-US" w:eastAsia="zh-CN"/>
        </w:rPr>
        <w:t>,</w:t>
      </w:r>
      <w:r>
        <w:rPr>
          <w:rFonts w:hint="eastAsia" w:ascii="仿宋_GB2312" w:hAnsi="仿宋_GB2312" w:eastAsia="仿宋_GB2312" w:cs="仿宋_GB2312"/>
          <w:spacing w:val="0"/>
          <w:kern w:val="0"/>
          <w:sz w:val="32"/>
          <w:szCs w:val="32"/>
        </w:rPr>
        <w:t>与上年决算持平</w:t>
      </w:r>
      <w:r>
        <w:rPr>
          <w:rFonts w:ascii="仿宋_GB2312" w:hAnsi="仿宋_GB2312" w:eastAsia="仿宋_GB2312" w:cs="仿宋_GB2312"/>
          <w:spacing w:val="0"/>
          <w:kern w:val="0"/>
          <w:sz w:val="32"/>
          <w:szCs w:val="32"/>
        </w:rPr>
        <w:t>。其中：</w:t>
      </w:r>
    </w:p>
    <w:p>
      <w:pPr>
        <w:pStyle w:val="35"/>
        <w:widowControl/>
        <w:spacing w:before="100" w:after="100" w:line="600" w:lineRule="atLeast"/>
        <w:ind w:left="0" w:right="0" w:firstLine="645"/>
        <w:jc w:val="left"/>
        <w:rPr>
          <w:rFonts w:hint="default" w:ascii="Times New Roman" w:hAnsi="Times New Roman" w:eastAsia="仿宋_GB2312" w:cs="Times New Roman"/>
          <w:kern w:val="0"/>
          <w:sz w:val="24"/>
          <w:lang w:val="en-US" w:eastAsia="zh-CN"/>
        </w:rPr>
      </w:pPr>
      <w:r>
        <w:rPr>
          <w:rFonts w:ascii="仿宋_GB2312" w:hAnsi="仿宋_GB2312" w:eastAsia="仿宋_GB2312" w:cs="仿宋_GB2312"/>
          <w:spacing w:val="0"/>
          <w:kern w:val="0"/>
          <w:sz w:val="32"/>
          <w:szCs w:val="32"/>
        </w:rPr>
        <w:t>公务用车购置费支出0万元，</w:t>
      </w:r>
      <w:r>
        <w:rPr>
          <w:rFonts w:hint="eastAsia" w:ascii="仿宋_GB2312" w:hAnsi="仿宋_GB2312" w:eastAsia="仿宋_GB2312" w:cs="仿宋_GB2312"/>
          <w:spacing w:val="0"/>
          <w:kern w:val="0"/>
          <w:sz w:val="32"/>
          <w:szCs w:val="32"/>
        </w:rPr>
        <w:t>与全年预算的0万元持平</w:t>
      </w:r>
      <w:r>
        <w:rPr>
          <w:rFonts w:hint="eastAsia" w:ascii="仿宋_GB2312" w:hAnsi="仿宋_GB2312" w:eastAsia="仿宋_GB2312" w:cs="仿宋_GB2312"/>
          <w:spacing w:val="0"/>
          <w:kern w:val="0"/>
          <w:sz w:val="32"/>
          <w:szCs w:val="32"/>
          <w:lang w:val="en-US" w:eastAsia="zh-CN"/>
        </w:rPr>
        <w:t>,</w:t>
      </w:r>
      <w:r>
        <w:rPr>
          <w:rFonts w:hint="eastAsia" w:ascii="仿宋_GB2312" w:hAnsi="仿宋_GB2312" w:eastAsia="仿宋_GB2312" w:cs="仿宋_GB2312"/>
          <w:spacing w:val="0"/>
          <w:kern w:val="0"/>
          <w:sz w:val="32"/>
          <w:szCs w:val="32"/>
        </w:rPr>
        <w:t>与上年决算持平</w:t>
      </w:r>
      <w:r>
        <w:rPr>
          <w:rFonts w:ascii="仿宋_GB2312" w:hAnsi="仿宋_GB2312" w:eastAsia="仿宋_GB2312" w:cs="仿宋_GB2312"/>
          <w:spacing w:val="0"/>
          <w:kern w:val="0"/>
          <w:sz w:val="32"/>
          <w:szCs w:val="32"/>
        </w:rPr>
        <w:t>。2024年公务用车购置0辆，主要是:</w:t>
      </w:r>
      <w:r>
        <w:rPr>
          <w:rFonts w:hint="eastAsia" w:ascii="仿宋_GB2312" w:hAnsi="仿宋_GB2312" w:eastAsia="仿宋_GB2312" w:cs="仿宋_GB2312"/>
          <w:spacing w:val="0"/>
          <w:kern w:val="0"/>
          <w:sz w:val="32"/>
          <w:szCs w:val="32"/>
          <w:lang w:val="en-US" w:eastAsia="zh-CN"/>
        </w:rPr>
        <w:t>2024年未购置公务用车。</w:t>
      </w:r>
    </w:p>
    <w:p>
      <w:pPr>
        <w:pStyle w:val="35"/>
        <w:widowControl/>
        <w:spacing w:before="100" w:after="100" w:line="600" w:lineRule="atLeast"/>
        <w:ind w:left="0" w:right="0" w:firstLine="645"/>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公务用车运行费支出0万元，</w:t>
      </w:r>
      <w:r>
        <w:rPr>
          <w:rFonts w:hint="eastAsia" w:ascii="仿宋_GB2312" w:hAnsi="仿宋_GB2312" w:eastAsia="仿宋_GB2312" w:cs="仿宋_GB2312"/>
          <w:spacing w:val="0"/>
          <w:kern w:val="0"/>
          <w:sz w:val="32"/>
          <w:szCs w:val="32"/>
        </w:rPr>
        <w:t>与全年预算的0万元持平</w:t>
      </w:r>
      <w:r>
        <w:rPr>
          <w:rFonts w:hint="eastAsia" w:ascii="仿宋_GB2312" w:hAnsi="仿宋_GB2312" w:eastAsia="仿宋_GB2312" w:cs="仿宋_GB2312"/>
          <w:spacing w:val="0"/>
          <w:kern w:val="0"/>
          <w:sz w:val="32"/>
          <w:szCs w:val="32"/>
          <w:lang w:val="en-US" w:eastAsia="zh-CN"/>
        </w:rPr>
        <w:t>,</w:t>
      </w:r>
      <w:r>
        <w:rPr>
          <w:rFonts w:hint="eastAsia" w:ascii="仿宋_GB2312" w:hAnsi="仿宋_GB2312" w:eastAsia="仿宋_GB2312" w:cs="仿宋_GB2312"/>
          <w:spacing w:val="0"/>
          <w:kern w:val="0"/>
          <w:sz w:val="32"/>
          <w:szCs w:val="32"/>
        </w:rPr>
        <w:t>与上年决算持平</w:t>
      </w:r>
      <w:r>
        <w:rPr>
          <w:rFonts w:ascii="仿宋_GB2312" w:hAnsi="仿宋_GB2312" w:eastAsia="仿宋_GB2312" w:cs="仿宋_GB2312"/>
          <w:spacing w:val="0"/>
          <w:kern w:val="0"/>
          <w:sz w:val="32"/>
          <w:szCs w:val="32"/>
        </w:rPr>
        <w:t>。主要是</w:t>
      </w:r>
      <w:r>
        <w:rPr>
          <w:rFonts w:hint="eastAsia" w:ascii="仿宋_GB2312" w:hAnsi="仿宋_GB2312" w:eastAsia="仿宋_GB2312" w:cs="仿宋_GB2312"/>
          <w:spacing w:val="0"/>
          <w:kern w:val="0"/>
          <w:sz w:val="32"/>
          <w:szCs w:val="32"/>
          <w:lang w:eastAsia="zh-CN"/>
        </w:rPr>
        <w:t>：本单位无公务用车。</w:t>
      </w:r>
      <w:r>
        <w:rPr>
          <w:rFonts w:ascii="仿宋_GB2312" w:hAnsi="仿宋_GB2312" w:eastAsia="仿宋_GB2312" w:cs="仿宋_GB2312"/>
          <w:spacing w:val="0"/>
          <w:kern w:val="0"/>
          <w:sz w:val="32"/>
          <w:szCs w:val="32"/>
        </w:rPr>
        <w:t>截至2024年12月31日，本单位公务用车保有量为0 辆。</w:t>
      </w:r>
    </w:p>
    <w:p>
      <w:pPr>
        <w:pStyle w:val="35"/>
        <w:widowControl/>
        <w:spacing w:before="100" w:after="100" w:line="600" w:lineRule="atLeast"/>
        <w:ind w:left="0" w:right="0" w:firstLine="645"/>
        <w:jc w:val="left"/>
        <w:rPr>
          <w:rFonts w:hint="eastAsia" w:ascii="Times New Roman" w:hAnsi="Times New Roman" w:eastAsia="仿宋_GB2312" w:cs="Times New Roman"/>
          <w:kern w:val="0"/>
          <w:sz w:val="24"/>
          <w:lang w:eastAsia="zh-CN"/>
        </w:rPr>
      </w:pPr>
      <w:r>
        <w:rPr>
          <w:rFonts w:ascii="仿宋_GB2312" w:hAnsi="仿宋_GB2312" w:eastAsia="仿宋_GB2312" w:cs="仿宋_GB2312"/>
          <w:spacing w:val="0"/>
          <w:kern w:val="0"/>
          <w:sz w:val="32"/>
          <w:szCs w:val="32"/>
        </w:rPr>
        <w:t>（三）公务接待费支出0万元，</w:t>
      </w:r>
      <w:r>
        <w:rPr>
          <w:rFonts w:hint="eastAsia" w:ascii="仿宋_GB2312" w:hAnsi="仿宋_GB2312" w:eastAsia="仿宋_GB2312" w:cs="仿宋_GB2312"/>
          <w:spacing w:val="0"/>
          <w:kern w:val="0"/>
          <w:sz w:val="32"/>
          <w:szCs w:val="32"/>
        </w:rPr>
        <w:t>与全年预算的0万元持平</w:t>
      </w:r>
      <w:r>
        <w:rPr>
          <w:rFonts w:hint="eastAsia" w:ascii="仿宋_GB2312" w:hAnsi="仿宋_GB2312" w:eastAsia="仿宋_GB2312" w:cs="仿宋_GB2312"/>
          <w:spacing w:val="0"/>
          <w:kern w:val="0"/>
          <w:sz w:val="32"/>
          <w:szCs w:val="32"/>
          <w:lang w:val="en-US" w:eastAsia="zh-CN"/>
        </w:rPr>
        <w:t>,</w:t>
      </w:r>
      <w:r>
        <w:rPr>
          <w:rFonts w:hint="eastAsia" w:ascii="仿宋_GB2312" w:hAnsi="仿宋_GB2312" w:eastAsia="仿宋_GB2312" w:cs="仿宋_GB2312"/>
          <w:spacing w:val="0"/>
          <w:kern w:val="0"/>
          <w:sz w:val="32"/>
          <w:szCs w:val="32"/>
        </w:rPr>
        <w:t>与上年决算持平</w:t>
      </w:r>
      <w:r>
        <w:rPr>
          <w:rFonts w:ascii="仿宋_GB2312" w:hAnsi="仿宋_GB2312" w:eastAsia="仿宋_GB2312" w:cs="仿宋_GB2312"/>
          <w:spacing w:val="0"/>
          <w:kern w:val="0"/>
          <w:sz w:val="32"/>
          <w:szCs w:val="32"/>
        </w:rPr>
        <w:t>。主要是</w:t>
      </w:r>
      <w:r>
        <w:rPr>
          <w:rFonts w:hint="eastAsia" w:ascii="仿宋_GB2312" w:hAnsi="仿宋_GB2312" w:eastAsia="仿宋_GB2312" w:cs="仿宋_GB2312"/>
          <w:spacing w:val="0"/>
          <w:kern w:val="0"/>
          <w:sz w:val="32"/>
          <w:szCs w:val="32"/>
          <w:lang w:eastAsia="zh-CN"/>
        </w:rPr>
        <w:t>严格控制公务接待活动</w:t>
      </w:r>
      <w:r>
        <w:rPr>
          <w:rFonts w:ascii="仿宋_GB2312" w:hAnsi="仿宋_GB2312" w:eastAsia="仿宋_GB2312" w:cs="仿宋_GB2312"/>
          <w:spacing w:val="0"/>
          <w:kern w:val="0"/>
          <w:sz w:val="32"/>
          <w:szCs w:val="32"/>
        </w:rPr>
        <w:t>。累计接待0批次、0人次。</w:t>
      </w:r>
    </w:p>
    <w:p>
      <w:pPr>
        <w:pStyle w:val="8"/>
        <w:keepNext w:val="0"/>
        <w:keepLines w:val="0"/>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101" w:name="_Toc256000056"/>
      <w:bookmarkStart w:id="102" w:name="_Toc256000025"/>
      <w:bookmarkStart w:id="103" w:name="_Toc256000087"/>
      <w:bookmarkStart w:id="104" w:name="_Toc256000118"/>
      <w:r>
        <w:rPr>
          <w:rFonts w:ascii="黑体" w:hAnsi="黑体" w:eastAsia="黑体" w:cs="黑体"/>
          <w:b/>
          <w:spacing w:val="0"/>
        </w:rPr>
        <w:t>八、预算绩效情况说明</w:t>
      </w:r>
      <w:bookmarkEnd w:id="101"/>
      <w:bookmarkEnd w:id="102"/>
      <w:bookmarkEnd w:id="103"/>
      <w:bookmarkEnd w:id="104"/>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ascii="仿宋_GB2312" w:hAnsi="仿宋_GB2312" w:eastAsia="仿宋_GB2312" w:cs="仿宋_GB2312"/>
          <w:spacing w:val="0"/>
          <w:kern w:val="0"/>
          <w:sz w:val="32"/>
          <w:szCs w:val="32"/>
        </w:rPr>
        <w:t>根据预算绩效管理要求，本单位组织对2024年度</w:t>
      </w:r>
      <w:r>
        <w:rPr>
          <w:rFonts w:hint="eastAsia" w:ascii="仿宋_GB2312" w:hAnsi="仿宋_GB2312" w:eastAsia="仿宋_GB2312" w:cs="仿宋_GB2312"/>
          <w:spacing w:val="0"/>
          <w:kern w:val="0"/>
          <w:sz w:val="32"/>
          <w:szCs w:val="32"/>
          <w:lang w:eastAsia="zh-CN"/>
        </w:rPr>
        <w:t>整体支出绩效自评，</w:t>
      </w:r>
      <w:r>
        <w:rPr>
          <w:rFonts w:hint="eastAsia" w:ascii="仿宋_GB2312" w:hAnsi="仿宋_GB2312" w:eastAsia="仿宋_GB2312" w:cs="仿宋_GB2312"/>
          <w:kern w:val="0"/>
          <w:sz w:val="32"/>
          <w:szCs w:val="32"/>
        </w:rPr>
        <w:t>评价结果为</w:t>
      </w:r>
      <w:r>
        <w:rPr>
          <w:rFonts w:hint="eastAsia" w:ascii="仿宋_GB2312" w:hAnsi="仿宋_GB2312" w:eastAsia="仿宋_GB2312" w:cs="仿宋_GB2312"/>
          <w:kern w:val="0"/>
          <w:sz w:val="32"/>
          <w:szCs w:val="32"/>
          <w:lang w:val="en-US" w:eastAsia="zh-CN"/>
        </w:rPr>
        <w:t>100分</w:t>
      </w:r>
      <w:r>
        <w:rPr>
          <w:rFonts w:hint="eastAsia" w:ascii="仿宋_GB2312" w:hAnsi="仿宋_GB2312" w:eastAsia="仿宋_GB2312" w:cs="仿宋_GB2312"/>
          <w:kern w:val="0"/>
          <w:sz w:val="32"/>
          <w:szCs w:val="32"/>
        </w:rPr>
        <w:t>。《部门整体支出绩效自评表》详见附件。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根据预算绩效管理要求，</w:t>
      </w:r>
      <w:r>
        <w:rPr>
          <w:rFonts w:hint="eastAsia" w:ascii="仿宋_GB2312" w:hAnsi="仿宋_GB2312" w:eastAsia="仿宋_GB2312" w:cs="仿宋_GB2312"/>
          <w:kern w:val="0"/>
          <w:sz w:val="32"/>
          <w:szCs w:val="32"/>
          <w:lang w:val="en-US" w:eastAsia="zh-CN"/>
        </w:rPr>
        <w:t>本部门2024年度无符合事后绩效自评范围的项目，无需填报《项目支出绩效自评表》。</w:t>
      </w:r>
    </w:p>
    <w:p>
      <w:pPr>
        <w:pStyle w:val="8"/>
        <w:keepNext w:val="0"/>
        <w:keepLines w:val="0"/>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105" w:name="_Toc256000088"/>
      <w:bookmarkStart w:id="106" w:name="_Toc256000119"/>
      <w:bookmarkStart w:id="107" w:name="_Toc256000057"/>
      <w:bookmarkStart w:id="108" w:name="_Toc256000026"/>
      <w:r>
        <w:rPr>
          <w:rFonts w:ascii="黑体" w:hAnsi="黑体" w:eastAsia="黑体" w:cs="黑体"/>
          <w:b/>
          <w:spacing w:val="0"/>
        </w:rPr>
        <w:t>九、其他重要事项说明</w:t>
      </w:r>
      <w:bookmarkEnd w:id="105"/>
      <w:bookmarkEnd w:id="106"/>
      <w:bookmarkEnd w:id="107"/>
      <w:bookmarkEnd w:id="108"/>
    </w:p>
    <w:p>
      <w:pPr>
        <w:pStyle w:val="35"/>
        <w:widowControl/>
        <w:spacing w:before="100" w:after="100" w:line="600" w:lineRule="atLeast"/>
        <w:ind w:left="0" w:right="0" w:firstLine="643"/>
        <w:jc w:val="left"/>
        <w:rPr>
          <w:rFonts w:ascii="Times New Roman" w:hAnsi="Times New Roman" w:eastAsia="Times New Roman" w:cs="Times New Roman"/>
          <w:kern w:val="0"/>
          <w:sz w:val="24"/>
        </w:rPr>
      </w:pPr>
      <w:r>
        <w:rPr>
          <w:rFonts w:ascii="楷体" w:hAnsi="楷体" w:eastAsia="楷体" w:cs="楷体"/>
          <w:spacing w:val="0"/>
          <w:kern w:val="0"/>
          <w:sz w:val="32"/>
          <w:szCs w:val="32"/>
        </w:rPr>
        <w:t>（一）机关运行经费</w:t>
      </w:r>
      <w:r>
        <w:rPr>
          <w:rFonts w:ascii="宋体" w:hAnsi="宋体" w:cs="宋体"/>
          <w:spacing w:val="0"/>
          <w:kern w:val="0"/>
          <w:sz w:val="32"/>
          <w:szCs w:val="32"/>
        </w:rPr>
        <w:t> </w:t>
      </w:r>
    </w:p>
    <w:p>
      <w:pPr>
        <w:pStyle w:val="35"/>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2024年度机关运行经费支出54.82万元，比上年决算数增加1.76万元，增长3.32%，主要原因是:</w:t>
      </w:r>
      <w:r>
        <w:rPr>
          <w:rFonts w:hint="eastAsia" w:ascii="仿宋_GB2312" w:hAnsi="仿宋_GB2312" w:eastAsia="仿宋_GB2312" w:cs="仿宋_GB2312"/>
          <w:spacing w:val="0"/>
          <w:kern w:val="0"/>
          <w:sz w:val="32"/>
          <w:szCs w:val="32"/>
          <w:lang w:eastAsia="zh-CN"/>
        </w:rPr>
        <w:t>非公党建指导员经费较上年增加。</w:t>
      </w:r>
    </w:p>
    <w:p>
      <w:pPr>
        <w:pStyle w:val="35"/>
        <w:widowControl/>
        <w:spacing w:before="100" w:after="100" w:line="600" w:lineRule="atLeast"/>
        <w:ind w:left="0" w:right="0" w:firstLine="643"/>
        <w:jc w:val="left"/>
        <w:rPr>
          <w:rFonts w:ascii="Times New Roman" w:hAnsi="Times New Roman" w:eastAsia="Times New Roman" w:cs="Times New Roman"/>
          <w:kern w:val="0"/>
          <w:sz w:val="24"/>
        </w:rPr>
      </w:pPr>
      <w:r>
        <w:rPr>
          <w:rStyle w:val="37"/>
          <w:rFonts w:ascii="楷体" w:hAnsi="楷体" w:eastAsia="楷体" w:cs="楷体"/>
          <w:b/>
          <w:bCs/>
          <w:spacing w:val="0"/>
          <w:kern w:val="0"/>
          <w:sz w:val="32"/>
          <w:szCs w:val="32"/>
        </w:rPr>
        <w:t>（二）政府采购情况</w:t>
      </w:r>
    </w:p>
    <w:p>
      <w:pPr>
        <w:pStyle w:val="35"/>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本单位2024年度政府采购支出总额6.50万元，其中：政府采购货物支出6.50万元、政府采购工程支出0万元、政府采购服务支出0万元。授予中小企业合同金额6.50万元，占政府采购支出总额的100.00%，其中：授予小微企业合同金额6.50万元，占授予中小企业合同金额的100.00%；货物采购授予中小企业合同金额占货物支出金额的%，工程采购授予中小企业合同金额占工程支出金额的%，服务采购授予中小企业合同金额占服务支出金额的</w:t>
      </w:r>
    </w:p>
    <w:p>
      <w:pPr>
        <w:pStyle w:val="35"/>
        <w:widowControl/>
        <w:spacing w:before="100" w:after="100" w:line="600" w:lineRule="atLeast"/>
        <w:ind w:left="0" w:right="0" w:firstLine="707"/>
        <w:jc w:val="left"/>
        <w:rPr>
          <w:rFonts w:ascii="Times New Roman" w:hAnsi="Times New Roman" w:eastAsia="Times New Roman" w:cs="Times New Roman"/>
          <w:kern w:val="0"/>
          <w:sz w:val="24"/>
        </w:rPr>
      </w:pPr>
      <w:r>
        <w:rPr>
          <w:rStyle w:val="37"/>
          <w:rFonts w:ascii="楷体" w:hAnsi="楷体" w:eastAsia="楷体" w:cs="楷体"/>
          <w:b/>
          <w:bCs/>
          <w:spacing w:val="0"/>
          <w:kern w:val="0"/>
          <w:sz w:val="32"/>
          <w:szCs w:val="32"/>
        </w:rPr>
        <w:t>（三）国有资产占用使用情况</w:t>
      </w:r>
      <w:r>
        <w:rPr>
          <w:rFonts w:ascii="宋体" w:hAnsi="宋体" w:cs="宋体"/>
          <w:spacing w:val="0"/>
          <w:kern w:val="0"/>
          <w:sz w:val="32"/>
          <w:szCs w:val="32"/>
        </w:rPr>
        <w:t> </w:t>
      </w:r>
    </w:p>
    <w:p>
      <w:pPr>
        <w:pStyle w:val="35"/>
        <w:widowControl/>
        <w:spacing w:before="100" w:after="100" w:line="600" w:lineRule="atLeast"/>
        <w:ind w:left="0" w:right="0" w:firstLine="704"/>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截至2024年12月31日，本单位共有车辆0 辆，其中：副部（省）级以上领导用车0 辆、主要领导干部用车0 辆、机要通信用车0辆、应急保障用车0辆、执法执勤用车0辆、特种专业技术用车0辆、离退休干部用车0辆、其他用车0辆，其他用车主要是；单位价值100万元以上设备（不含车辆）0台（套）。</w:t>
      </w:r>
      <w:r>
        <w:rPr>
          <w:rFonts w:ascii="Calibri" w:hAnsi="Calibri" w:eastAsia="Calibri" w:cs="Calibri"/>
          <w:spacing w:val="0"/>
          <w:kern w:val="0"/>
          <w:sz w:val="32"/>
          <w:szCs w:val="32"/>
        </w:rPr>
        <w:t>  </w:t>
      </w:r>
      <w:r>
        <w:rPr>
          <w:rFonts w:ascii="宋体" w:hAnsi="宋体" w:cs="宋体"/>
          <w:spacing w:val="0"/>
          <w:kern w:val="0"/>
          <w:sz w:val="56"/>
          <w:szCs w:val="56"/>
        </w:rPr>
        <w:t xml:space="preserve"> </w:t>
      </w:r>
    </w:p>
    <w:p>
      <w:pPr>
        <w:sectPr>
          <w:footerReference r:id="rId20"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widowControl/>
        <w:spacing w:before="240" w:after="240"/>
        <w:jc w:val="left"/>
        <w:rPr>
          <w:rFonts w:ascii="Times New Roman" w:hAnsi="Times New Roman" w:eastAsia="Times New Roman" w:cs="Times New Roman"/>
          <w:kern w:val="0"/>
          <w:sz w:val="24"/>
        </w:rPr>
      </w:pPr>
    </w:p>
    <w:p>
      <w:pPr>
        <w:pStyle w:val="35"/>
        <w:widowControl/>
        <w:spacing w:before="100" w:after="100"/>
        <w:ind w:left="0" w:right="0" w:firstLine="0"/>
        <w:jc w:val="left"/>
        <w:rPr>
          <w:rFonts w:ascii="Times New Roman" w:hAnsi="Times New Roman" w:eastAsia="Times New Roman" w:cs="Times New Roman"/>
          <w:kern w:val="0"/>
          <w:sz w:val="24"/>
        </w:rPr>
      </w:pPr>
    </w:p>
    <w:p>
      <w:pPr>
        <w:pStyle w:val="6"/>
        <w:keepNext w:val="0"/>
        <w:keepLines w:val="0"/>
        <w:spacing w:before="100" w:after="100" w:line="240" w:lineRule="auto"/>
        <w:ind w:left="0" w:right="0" w:firstLine="0" w:firstLineChars="0"/>
        <w:rPr>
          <w:rFonts w:ascii="Times New Roman" w:hAnsi="Times New Roman" w:eastAsia="Times New Roman" w:cs="Times New Roman"/>
          <w:b/>
          <w:bCs/>
          <w:kern w:val="0"/>
          <w:sz w:val="36"/>
          <w:szCs w:val="36"/>
        </w:rPr>
      </w:pPr>
      <w:bookmarkStart w:id="109" w:name="_Toc256000120"/>
      <w:bookmarkStart w:id="110" w:name="_Toc256000058"/>
      <w:bookmarkStart w:id="111" w:name="_Toc256000089"/>
      <w:bookmarkStart w:id="112" w:name="_Toc256000027"/>
      <w:r>
        <w:rPr>
          <w:rFonts w:ascii="黑体" w:hAnsi="黑体" w:eastAsia="黑体" w:cs="黑体"/>
          <w:b/>
          <w:spacing w:val="0"/>
          <w:sz w:val="56"/>
          <w:szCs w:val="56"/>
        </w:rPr>
        <w:t>第四部分</w:t>
      </w:r>
      <w:bookmarkEnd w:id="109"/>
      <w:bookmarkEnd w:id="110"/>
      <w:bookmarkEnd w:id="111"/>
      <w:bookmarkEnd w:id="112"/>
      <w:r>
        <w:rPr>
          <w:rFonts w:ascii="宋体" w:hAnsi="宋体" w:eastAsia="宋体" w:cs="宋体"/>
          <w:b/>
          <w:spacing w:val="0"/>
          <w:sz w:val="56"/>
          <w:szCs w:val="56"/>
        </w:rPr>
        <w:t> </w:t>
      </w:r>
    </w:p>
    <w:p>
      <w:pPr>
        <w:pStyle w:val="6"/>
        <w:keepNext w:val="0"/>
        <w:keepLines w:val="0"/>
        <w:spacing w:before="100" w:after="100" w:line="240" w:lineRule="auto"/>
        <w:ind w:left="0" w:right="0" w:firstLine="0" w:firstLineChars="0"/>
        <w:jc w:val="center"/>
        <w:rPr>
          <w:rFonts w:ascii="Times New Roman" w:hAnsi="Times New Roman" w:eastAsia="Times New Roman" w:cs="Times New Roman"/>
          <w:b/>
          <w:bCs/>
          <w:kern w:val="0"/>
          <w:sz w:val="36"/>
          <w:szCs w:val="36"/>
        </w:rPr>
      </w:pPr>
      <w:bookmarkStart w:id="113" w:name="_Toc256000059"/>
      <w:bookmarkStart w:id="114" w:name="_Toc256000121"/>
      <w:bookmarkStart w:id="115" w:name="_Toc256000090"/>
      <w:bookmarkStart w:id="116" w:name="_Toc256000028"/>
      <w:r>
        <w:rPr>
          <w:rFonts w:ascii="黑体" w:hAnsi="黑体" w:eastAsia="黑体" w:cs="黑体"/>
          <w:b/>
          <w:spacing w:val="0"/>
          <w:sz w:val="56"/>
          <w:szCs w:val="56"/>
        </w:rPr>
        <w:t>名词解释</w:t>
      </w:r>
      <w:bookmarkEnd w:id="113"/>
      <w:bookmarkEnd w:id="114"/>
      <w:bookmarkEnd w:id="115"/>
      <w:bookmarkEnd w:id="116"/>
    </w:p>
    <w:p>
      <w:pPr>
        <w:pStyle w:val="35"/>
        <w:widowControl/>
        <w:spacing w:before="100" w:after="100"/>
        <w:ind w:left="0" w:right="0" w:firstLine="0"/>
        <w:jc w:val="center"/>
        <w:rPr>
          <w:rFonts w:ascii="Times New Roman" w:hAnsi="Times New Roman" w:eastAsia="Times New Roman" w:cs="Times New Roman"/>
          <w:kern w:val="0"/>
          <w:sz w:val="24"/>
        </w:rPr>
      </w:pPr>
    </w:p>
    <w:p>
      <w:pPr>
        <w:sectPr>
          <w:footerReference r:id="rId21"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widowControl/>
        <w:spacing w:before="240" w:after="240"/>
        <w:jc w:val="left"/>
        <w:rPr>
          <w:rFonts w:ascii="Times New Roman" w:hAnsi="Times New Roman" w:eastAsia="Times New Roman" w:cs="Times New Roman"/>
          <w:kern w:val="0"/>
          <w:sz w:val="24"/>
        </w:rPr>
      </w:pPr>
    </w:p>
    <w:p>
      <w:pPr>
        <w:pStyle w:val="35"/>
        <w:widowControl/>
        <w:spacing w:before="100" w:after="100" w:line="600" w:lineRule="atLeast"/>
        <w:ind w:left="0" w:right="0" w:firstLine="710"/>
        <w:jc w:val="left"/>
        <w:rPr>
          <w:rFonts w:ascii="Times New Roman" w:hAnsi="Times New Roman" w:eastAsia="Times New Roman" w:cs="Times New Roman"/>
          <w:kern w:val="0"/>
          <w:sz w:val="24"/>
        </w:rPr>
      </w:pPr>
      <w:r>
        <w:rPr>
          <w:rStyle w:val="37"/>
          <w:rFonts w:ascii="仿宋_GB2312" w:hAnsi="仿宋_GB2312" w:eastAsia="仿宋_GB2312" w:cs="仿宋_GB2312"/>
          <w:b/>
          <w:bCs/>
          <w:spacing w:val="0"/>
          <w:kern w:val="0"/>
          <w:sz w:val="32"/>
          <w:szCs w:val="32"/>
        </w:rPr>
        <w:t>一、财政拨款收入：</w:t>
      </w:r>
      <w:r>
        <w:rPr>
          <w:rFonts w:ascii="仿宋_GB2312" w:hAnsi="仿宋_GB2312" w:eastAsia="仿宋_GB2312" w:cs="仿宋_GB2312"/>
          <w:spacing w:val="0"/>
          <w:kern w:val="0"/>
          <w:sz w:val="32"/>
          <w:szCs w:val="32"/>
        </w:rPr>
        <w:t>指单位从本级财政单位取得的财政预算资金，包括一般公共预算财政拨款、政府性基金预算财政拨款和国有资本经营预算财政拨款。</w:t>
      </w:r>
    </w:p>
    <w:p>
      <w:pPr>
        <w:pStyle w:val="35"/>
        <w:widowControl/>
        <w:spacing w:before="100" w:after="100" w:line="600" w:lineRule="atLeast"/>
        <w:ind w:left="0" w:right="0" w:firstLine="710"/>
        <w:jc w:val="left"/>
        <w:rPr>
          <w:rFonts w:ascii="Times New Roman" w:hAnsi="Times New Roman" w:eastAsia="Times New Roman" w:cs="Times New Roman"/>
          <w:kern w:val="0"/>
          <w:sz w:val="24"/>
        </w:rPr>
      </w:pPr>
      <w:r>
        <w:rPr>
          <w:rStyle w:val="37"/>
          <w:rFonts w:ascii="仿宋_GB2312" w:hAnsi="仿宋_GB2312" w:eastAsia="仿宋_GB2312" w:cs="仿宋_GB2312"/>
          <w:b/>
          <w:bCs/>
          <w:spacing w:val="0"/>
          <w:kern w:val="0"/>
          <w:sz w:val="32"/>
          <w:szCs w:val="32"/>
        </w:rPr>
        <w:t>二、事业收入：</w:t>
      </w:r>
      <w:r>
        <w:rPr>
          <w:rFonts w:ascii="仿宋_GB2312" w:hAnsi="仿宋_GB2312" w:eastAsia="仿宋_GB2312" w:cs="仿宋_GB2312"/>
          <w:spacing w:val="0"/>
          <w:kern w:val="0"/>
          <w:sz w:val="32"/>
          <w:szCs w:val="32"/>
        </w:rPr>
        <w:t>指事业单位开展专业业务活动及辅助活动所取得的收入。</w:t>
      </w:r>
    </w:p>
    <w:p>
      <w:pPr>
        <w:pStyle w:val="35"/>
        <w:widowControl/>
        <w:spacing w:before="100" w:after="100" w:line="600" w:lineRule="atLeast"/>
        <w:ind w:left="0" w:right="0" w:firstLine="710"/>
        <w:jc w:val="left"/>
        <w:rPr>
          <w:rFonts w:ascii="Times New Roman" w:hAnsi="Times New Roman" w:eastAsia="Times New Roman" w:cs="Times New Roman"/>
          <w:kern w:val="0"/>
          <w:sz w:val="24"/>
        </w:rPr>
      </w:pPr>
      <w:r>
        <w:rPr>
          <w:rStyle w:val="37"/>
          <w:rFonts w:ascii="仿宋_GB2312" w:hAnsi="仿宋_GB2312" w:eastAsia="仿宋_GB2312" w:cs="仿宋_GB2312"/>
          <w:b/>
          <w:bCs/>
          <w:spacing w:val="0"/>
          <w:kern w:val="0"/>
          <w:sz w:val="32"/>
          <w:szCs w:val="32"/>
        </w:rPr>
        <w:t>三、经营收入：</w:t>
      </w:r>
      <w:r>
        <w:rPr>
          <w:rFonts w:ascii="仿宋_GB2312" w:hAnsi="仿宋_GB2312" w:eastAsia="仿宋_GB2312" w:cs="仿宋_GB2312"/>
          <w:spacing w:val="0"/>
          <w:kern w:val="0"/>
          <w:sz w:val="32"/>
          <w:szCs w:val="32"/>
        </w:rPr>
        <w:t>指事业单位在专业业务活动及其辅助活动之外开展非独立核算经营活动取得的收入。</w:t>
      </w:r>
    </w:p>
    <w:p>
      <w:pPr>
        <w:pStyle w:val="35"/>
        <w:widowControl/>
        <w:spacing w:before="100" w:after="100" w:line="600" w:lineRule="atLeast"/>
        <w:ind w:left="0" w:right="0" w:firstLine="710"/>
        <w:jc w:val="left"/>
        <w:rPr>
          <w:rFonts w:ascii="Times New Roman" w:hAnsi="Times New Roman" w:eastAsia="Times New Roman" w:cs="Times New Roman"/>
          <w:kern w:val="0"/>
          <w:sz w:val="24"/>
        </w:rPr>
      </w:pPr>
      <w:r>
        <w:rPr>
          <w:rStyle w:val="37"/>
          <w:rFonts w:ascii="仿宋_GB2312" w:hAnsi="仿宋_GB2312" w:eastAsia="仿宋_GB2312" w:cs="仿宋_GB2312"/>
          <w:b/>
          <w:bCs/>
          <w:spacing w:val="0"/>
          <w:kern w:val="0"/>
          <w:sz w:val="32"/>
          <w:szCs w:val="32"/>
        </w:rPr>
        <w:t>四、其他收入：</w:t>
      </w:r>
      <w:r>
        <w:rPr>
          <w:rFonts w:ascii="仿宋_GB2312" w:hAnsi="仿宋_GB2312" w:eastAsia="仿宋_GB2312" w:cs="仿宋_GB2312"/>
          <w:spacing w:val="0"/>
          <w:kern w:val="0"/>
          <w:sz w:val="32"/>
          <w:szCs w:val="32"/>
        </w:rPr>
        <w:t>指除上述“财政拨款收入”“事业收入”</w:t>
      </w:r>
      <w:r>
        <w:rPr>
          <w:rFonts w:ascii="宋体" w:hAnsi="宋体" w:cs="宋体"/>
          <w:spacing w:val="0"/>
          <w:kern w:val="0"/>
          <w:szCs w:val="21"/>
        </w:rPr>
        <w:t> </w:t>
      </w:r>
      <w:r>
        <w:rPr>
          <w:rFonts w:ascii="仿宋_GB2312" w:hAnsi="仿宋_GB2312" w:eastAsia="仿宋_GB2312" w:cs="仿宋_GB2312"/>
          <w:spacing w:val="0"/>
          <w:kern w:val="0"/>
          <w:sz w:val="32"/>
          <w:szCs w:val="32"/>
        </w:rPr>
        <w:t>“上级补助收入”“附属单位上缴收入”“经营收入”等以外取得的各项收入。主要是事业单位固定资产出租收入等。</w:t>
      </w:r>
    </w:p>
    <w:p>
      <w:pPr>
        <w:pStyle w:val="35"/>
        <w:widowControl/>
        <w:spacing w:before="100" w:after="100" w:line="600" w:lineRule="atLeast"/>
        <w:ind w:left="0" w:right="0" w:firstLine="710"/>
        <w:jc w:val="left"/>
        <w:rPr>
          <w:rFonts w:ascii="Times New Roman" w:hAnsi="Times New Roman" w:eastAsia="Times New Roman" w:cs="Times New Roman"/>
          <w:kern w:val="0"/>
          <w:sz w:val="24"/>
        </w:rPr>
      </w:pPr>
      <w:r>
        <w:rPr>
          <w:rStyle w:val="37"/>
          <w:rFonts w:ascii="仿宋_GB2312" w:hAnsi="仿宋_GB2312" w:eastAsia="仿宋_GB2312" w:cs="仿宋_GB2312"/>
          <w:b/>
          <w:bCs/>
          <w:spacing w:val="0"/>
          <w:kern w:val="0"/>
          <w:sz w:val="32"/>
          <w:szCs w:val="32"/>
        </w:rPr>
        <w:t>五、使用非财政拨款结余：</w:t>
      </w:r>
      <w:r>
        <w:rPr>
          <w:rFonts w:ascii="仿宋_GB2312" w:hAnsi="仿宋_GB2312" w:eastAsia="仿宋_GB2312" w:cs="仿宋_GB2312"/>
          <w:spacing w:val="0"/>
          <w:kern w:val="0"/>
          <w:sz w:val="32"/>
          <w:szCs w:val="32"/>
        </w:rPr>
        <w:t>指事业单位使用以前年度积累的非财政拨款结余弥补当年收支差额的金额。</w:t>
      </w:r>
    </w:p>
    <w:p>
      <w:pPr>
        <w:pStyle w:val="35"/>
        <w:widowControl/>
        <w:spacing w:before="100" w:after="100" w:line="600" w:lineRule="atLeast"/>
        <w:ind w:left="0" w:right="0" w:firstLine="710"/>
        <w:jc w:val="left"/>
        <w:rPr>
          <w:rFonts w:ascii="Times New Roman" w:hAnsi="Times New Roman" w:eastAsia="Times New Roman" w:cs="Times New Roman"/>
          <w:kern w:val="0"/>
          <w:sz w:val="24"/>
        </w:rPr>
      </w:pPr>
      <w:r>
        <w:rPr>
          <w:rStyle w:val="37"/>
          <w:rFonts w:ascii="仿宋_GB2312" w:hAnsi="仿宋_GB2312" w:eastAsia="仿宋_GB2312" w:cs="仿宋_GB2312"/>
          <w:b/>
          <w:bCs/>
          <w:spacing w:val="0"/>
          <w:kern w:val="0"/>
          <w:sz w:val="32"/>
          <w:szCs w:val="32"/>
        </w:rPr>
        <w:t>六、年初结转和结余：</w:t>
      </w:r>
      <w:r>
        <w:rPr>
          <w:rFonts w:ascii="仿宋_GB2312" w:hAnsi="仿宋_GB2312" w:eastAsia="仿宋_GB2312" w:cs="仿宋_GB2312"/>
          <w:spacing w:val="0"/>
          <w:kern w:val="0"/>
          <w:sz w:val="32"/>
          <w:szCs w:val="32"/>
        </w:rPr>
        <w:t>指单位以前年度尚未完成、结转到本年仍按原规定用途继续使用的资金，或项目已完成等产生的结余资金。</w:t>
      </w:r>
    </w:p>
    <w:p>
      <w:pPr>
        <w:pStyle w:val="36"/>
        <w:widowControl/>
        <w:spacing w:before="100" w:after="100" w:line="600" w:lineRule="atLeast"/>
        <w:ind w:left="0" w:right="0" w:firstLine="640"/>
        <w:jc w:val="left"/>
        <w:rPr>
          <w:rFonts w:ascii="Times New Roman" w:hAnsi="Times New Roman" w:eastAsia="Times New Roman" w:cs="Times New Roman"/>
          <w:kern w:val="0"/>
          <w:sz w:val="24"/>
        </w:rPr>
      </w:pPr>
      <w:r>
        <w:rPr>
          <w:rStyle w:val="37"/>
          <w:rFonts w:ascii="仿宋_GB2312" w:hAnsi="仿宋_GB2312" w:eastAsia="仿宋_GB2312" w:cs="仿宋_GB2312"/>
          <w:b/>
          <w:bCs/>
          <w:spacing w:val="0"/>
          <w:kern w:val="0"/>
          <w:sz w:val="32"/>
          <w:szCs w:val="32"/>
        </w:rPr>
        <w:t>七、结余分配：</w:t>
      </w:r>
      <w:r>
        <w:rPr>
          <w:rFonts w:ascii="仿宋_GB2312" w:hAnsi="仿宋_GB2312" w:eastAsia="仿宋_GB2312" w:cs="仿宋_GB2312"/>
          <w:spacing w:val="0"/>
          <w:kern w:val="0"/>
          <w:sz w:val="32"/>
          <w:szCs w:val="32"/>
        </w:rPr>
        <w:t>指事业单位按照会计制度规定缴纳的所得税、提取的专用结余以及转入非财政拨款结余的金额等。</w:t>
      </w:r>
    </w:p>
    <w:p>
      <w:pPr>
        <w:pStyle w:val="36"/>
        <w:widowControl/>
        <w:spacing w:before="100" w:after="100" w:line="600" w:lineRule="atLeast"/>
        <w:ind w:left="0" w:right="0" w:firstLine="640"/>
        <w:jc w:val="left"/>
        <w:rPr>
          <w:rFonts w:ascii="Times New Roman" w:hAnsi="Times New Roman" w:eastAsia="Times New Roman" w:cs="Times New Roman"/>
          <w:kern w:val="0"/>
          <w:sz w:val="24"/>
        </w:rPr>
      </w:pPr>
      <w:r>
        <w:rPr>
          <w:rStyle w:val="37"/>
          <w:rFonts w:ascii="仿宋_GB2312" w:hAnsi="仿宋_GB2312" w:eastAsia="仿宋_GB2312" w:cs="仿宋_GB2312"/>
          <w:b/>
          <w:bCs/>
          <w:spacing w:val="0"/>
          <w:kern w:val="0"/>
          <w:sz w:val="32"/>
          <w:szCs w:val="32"/>
        </w:rPr>
        <w:t>八、年末结转和结余：</w:t>
      </w:r>
      <w:r>
        <w:rPr>
          <w:rFonts w:ascii="仿宋_GB2312" w:hAnsi="仿宋_GB2312" w:eastAsia="仿宋_GB2312" w:cs="仿宋_GB2312"/>
          <w:spacing w:val="0"/>
          <w:kern w:val="0"/>
          <w:sz w:val="32"/>
          <w:szCs w:val="32"/>
        </w:rPr>
        <w:t>指单位按有关规定结转到下年或以后年度继续使用的资金，或项目已完成等产生的结余资金。</w:t>
      </w:r>
    </w:p>
    <w:p>
      <w:pPr>
        <w:pStyle w:val="36"/>
        <w:widowControl/>
        <w:spacing w:before="100" w:after="100" w:line="600" w:lineRule="atLeast"/>
        <w:ind w:left="0" w:right="0" w:firstLine="640"/>
        <w:jc w:val="left"/>
        <w:rPr>
          <w:rFonts w:ascii="Times New Roman" w:hAnsi="Times New Roman" w:eastAsia="Times New Roman" w:cs="Times New Roman"/>
          <w:kern w:val="0"/>
          <w:sz w:val="24"/>
        </w:rPr>
      </w:pPr>
      <w:r>
        <w:rPr>
          <w:rStyle w:val="37"/>
          <w:rFonts w:ascii="仿宋_GB2312" w:hAnsi="仿宋_GB2312" w:eastAsia="仿宋_GB2312" w:cs="仿宋_GB2312"/>
          <w:b/>
          <w:bCs/>
          <w:spacing w:val="0"/>
          <w:kern w:val="0"/>
          <w:sz w:val="32"/>
          <w:szCs w:val="32"/>
        </w:rPr>
        <w:t>九、基本支出：</w:t>
      </w:r>
      <w:r>
        <w:rPr>
          <w:rFonts w:ascii="仿宋_GB2312" w:hAnsi="仿宋_GB2312" w:eastAsia="仿宋_GB2312" w:cs="仿宋_GB2312"/>
          <w:spacing w:val="0"/>
          <w:kern w:val="0"/>
          <w:sz w:val="32"/>
          <w:szCs w:val="32"/>
        </w:rPr>
        <w:t>指为保障机构正常运转、完成日常工作任务而发生的人员支出和公用支出。</w:t>
      </w:r>
    </w:p>
    <w:p>
      <w:pPr>
        <w:pStyle w:val="36"/>
        <w:widowControl/>
        <w:spacing w:before="100" w:after="100" w:line="600" w:lineRule="atLeast"/>
        <w:ind w:left="0" w:right="0" w:firstLine="640"/>
        <w:jc w:val="left"/>
        <w:rPr>
          <w:rFonts w:ascii="Times New Roman" w:hAnsi="Times New Roman" w:eastAsia="Times New Roman" w:cs="Times New Roman"/>
          <w:kern w:val="0"/>
          <w:sz w:val="24"/>
        </w:rPr>
      </w:pPr>
      <w:r>
        <w:rPr>
          <w:rStyle w:val="37"/>
          <w:rFonts w:ascii="仿宋_GB2312" w:hAnsi="仿宋_GB2312" w:eastAsia="仿宋_GB2312" w:cs="仿宋_GB2312"/>
          <w:b/>
          <w:bCs/>
          <w:spacing w:val="0"/>
          <w:kern w:val="0"/>
          <w:sz w:val="32"/>
          <w:szCs w:val="32"/>
        </w:rPr>
        <w:t>十、项目支出：</w:t>
      </w:r>
      <w:r>
        <w:rPr>
          <w:rFonts w:ascii="仿宋_GB2312" w:hAnsi="仿宋_GB2312" w:eastAsia="仿宋_GB2312" w:cs="仿宋_GB2312"/>
          <w:spacing w:val="0"/>
          <w:kern w:val="0"/>
          <w:sz w:val="32"/>
          <w:szCs w:val="32"/>
        </w:rPr>
        <w:t>指在基本支出之外为完成特定行政任务和事业发展目标所发生的支出。</w:t>
      </w:r>
    </w:p>
    <w:p>
      <w:pPr>
        <w:pStyle w:val="36"/>
        <w:widowControl/>
        <w:spacing w:before="100" w:after="100" w:line="600" w:lineRule="atLeast"/>
        <w:ind w:left="0" w:right="0" w:firstLine="640"/>
        <w:jc w:val="left"/>
        <w:rPr>
          <w:rFonts w:ascii="Times New Roman" w:hAnsi="Times New Roman" w:eastAsia="Times New Roman" w:cs="Times New Roman"/>
          <w:kern w:val="0"/>
          <w:sz w:val="24"/>
        </w:rPr>
      </w:pPr>
      <w:r>
        <w:rPr>
          <w:rStyle w:val="37"/>
          <w:rFonts w:ascii="仿宋_GB2312" w:hAnsi="仿宋_GB2312" w:eastAsia="仿宋_GB2312" w:cs="仿宋_GB2312"/>
          <w:b/>
          <w:bCs/>
          <w:spacing w:val="0"/>
          <w:kern w:val="0"/>
          <w:sz w:val="32"/>
          <w:szCs w:val="32"/>
        </w:rPr>
        <w:t>十一、经营支出：</w:t>
      </w:r>
      <w:r>
        <w:rPr>
          <w:rFonts w:ascii="仿宋_GB2312" w:hAnsi="仿宋_GB2312" w:eastAsia="仿宋_GB2312" w:cs="仿宋_GB2312"/>
          <w:spacing w:val="0"/>
          <w:kern w:val="0"/>
          <w:sz w:val="32"/>
          <w:szCs w:val="32"/>
        </w:rPr>
        <w:t>指事业单位在专业业务活动及其辅助活动之外开展非独立核算经营活动发生的支出。</w:t>
      </w:r>
    </w:p>
    <w:p>
      <w:pPr>
        <w:pStyle w:val="36"/>
        <w:widowControl/>
        <w:spacing w:before="100" w:after="100" w:line="600" w:lineRule="atLeast"/>
        <w:ind w:left="0" w:right="0" w:firstLine="640"/>
        <w:jc w:val="left"/>
        <w:rPr>
          <w:rFonts w:ascii="Times New Roman" w:hAnsi="Times New Roman" w:eastAsia="Times New Roman" w:cs="Times New Roman"/>
          <w:kern w:val="0"/>
          <w:sz w:val="24"/>
        </w:rPr>
      </w:pPr>
      <w:r>
        <w:rPr>
          <w:rStyle w:val="37"/>
          <w:rFonts w:ascii="仿宋_GB2312" w:hAnsi="仿宋_GB2312" w:eastAsia="仿宋_GB2312" w:cs="仿宋_GB2312"/>
          <w:b/>
          <w:bCs/>
          <w:spacing w:val="0"/>
          <w:kern w:val="0"/>
          <w:sz w:val="32"/>
          <w:szCs w:val="32"/>
        </w:rPr>
        <w:t>十二、“三公”经费：</w:t>
      </w:r>
      <w:r>
        <w:rPr>
          <w:rFonts w:ascii="仿宋_GB2312" w:hAnsi="仿宋_GB2312" w:eastAsia="仿宋_GB2312" w:cs="仿宋_GB2312"/>
          <w:spacing w:val="0"/>
          <w:kern w:val="0"/>
          <w:sz w:val="32"/>
          <w:szCs w:val="32"/>
        </w:rPr>
        <w:t>纳入本级财政预决算管理的“三公”经费，是指本级单位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燃料费、维修费、过桥过路费、保险费、安全奖励费用等支出；公务接待费反映单位按规定开支的各类公务接待（含外宾接待）支出。</w:t>
      </w:r>
    </w:p>
    <w:p>
      <w:pPr>
        <w:pStyle w:val="36"/>
        <w:widowControl/>
        <w:spacing w:before="100" w:after="100" w:line="600" w:lineRule="atLeast"/>
        <w:ind w:left="0" w:right="0" w:firstLine="640"/>
        <w:jc w:val="left"/>
        <w:rPr>
          <w:rFonts w:ascii="Times New Roman" w:hAnsi="Times New Roman" w:eastAsia="Times New Roman" w:cs="Times New Roman"/>
          <w:kern w:val="0"/>
          <w:sz w:val="24"/>
        </w:rPr>
      </w:pPr>
      <w:r>
        <w:rPr>
          <w:rStyle w:val="37"/>
          <w:rFonts w:ascii="仿宋_GB2312" w:hAnsi="仿宋_GB2312" w:eastAsia="仿宋_GB2312" w:cs="仿宋_GB2312"/>
          <w:b/>
          <w:bCs/>
          <w:spacing w:val="0"/>
          <w:kern w:val="0"/>
          <w:sz w:val="32"/>
          <w:szCs w:val="32"/>
        </w:rPr>
        <w:t>十三、机关运行经费：</w:t>
      </w:r>
      <w:r>
        <w:rPr>
          <w:rFonts w:ascii="仿宋_GB2312" w:hAnsi="仿宋_GB2312" w:eastAsia="仿宋_GB2312" w:cs="仿宋_GB2312"/>
          <w:spacing w:val="0"/>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5"/>
        <w:widowControl/>
        <w:spacing w:before="240" w:after="240"/>
        <w:jc w:val="left"/>
        <w:rPr>
          <w:rFonts w:ascii="Times New Roman" w:hAnsi="Times New Roman" w:eastAsia="Times New Roman" w:cs="Times New Roman"/>
          <w:kern w:val="0"/>
          <w:sz w:val="24"/>
        </w:rPr>
      </w:pPr>
    </w:p>
    <w:p>
      <w:pPr>
        <w:sectPr>
          <w:footerReference r:id="rId22"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widowControl/>
        <w:spacing w:before="240" w:after="240"/>
        <w:jc w:val="left"/>
        <w:rPr>
          <w:rFonts w:ascii="Times New Roman" w:hAnsi="Times New Roman" w:eastAsia="Times New Roman" w:cs="Times New Roman"/>
          <w:kern w:val="0"/>
          <w:sz w:val="24"/>
        </w:rPr>
      </w:pPr>
    </w:p>
    <w:p>
      <w:pPr>
        <w:pStyle w:val="35"/>
        <w:widowControl/>
        <w:spacing w:before="240" w:after="240"/>
        <w:jc w:val="left"/>
        <w:rPr>
          <w:rFonts w:ascii="Times New Roman" w:hAnsi="Times New Roman" w:eastAsia="Times New Roman" w:cs="Times New Roman"/>
          <w:kern w:val="0"/>
          <w:sz w:val="24"/>
        </w:rPr>
      </w:pPr>
    </w:p>
    <w:p>
      <w:pPr>
        <w:pStyle w:val="35"/>
        <w:widowControl/>
        <w:spacing w:before="240" w:after="240"/>
        <w:jc w:val="left"/>
        <w:rPr>
          <w:rFonts w:ascii="Times New Roman" w:hAnsi="Times New Roman" w:eastAsia="Times New Roman" w:cs="Times New Roman"/>
          <w:kern w:val="0"/>
          <w:sz w:val="24"/>
        </w:rPr>
      </w:pPr>
    </w:p>
    <w:p>
      <w:pPr>
        <w:pStyle w:val="35"/>
        <w:widowControl/>
        <w:spacing w:before="240" w:after="240"/>
        <w:jc w:val="left"/>
        <w:rPr>
          <w:rFonts w:ascii="Times New Roman" w:hAnsi="Times New Roman" w:eastAsia="Times New Roman" w:cs="Times New Roman"/>
          <w:kern w:val="0"/>
          <w:sz w:val="24"/>
        </w:rPr>
      </w:pPr>
    </w:p>
    <w:p>
      <w:pPr>
        <w:pStyle w:val="35"/>
        <w:widowControl/>
        <w:spacing w:before="240" w:after="240"/>
        <w:jc w:val="left"/>
        <w:rPr>
          <w:rFonts w:ascii="Times New Roman" w:hAnsi="Times New Roman" w:eastAsia="Times New Roman" w:cs="Times New Roman"/>
          <w:kern w:val="0"/>
          <w:sz w:val="24"/>
        </w:rPr>
      </w:pPr>
    </w:p>
    <w:p>
      <w:pPr>
        <w:pStyle w:val="35"/>
        <w:widowControl/>
        <w:spacing w:before="240" w:after="240"/>
        <w:jc w:val="left"/>
        <w:rPr>
          <w:rFonts w:ascii="Times New Roman" w:hAnsi="Times New Roman" w:eastAsia="Times New Roman" w:cs="Times New Roman"/>
          <w:kern w:val="0"/>
          <w:sz w:val="24"/>
        </w:rPr>
      </w:pPr>
    </w:p>
    <w:p>
      <w:pPr>
        <w:pStyle w:val="35"/>
        <w:widowControl/>
        <w:spacing w:before="240" w:after="240"/>
        <w:jc w:val="left"/>
        <w:rPr>
          <w:rFonts w:ascii="Times New Roman" w:hAnsi="Times New Roman" w:eastAsia="Times New Roman" w:cs="Times New Roman"/>
          <w:kern w:val="0"/>
          <w:sz w:val="24"/>
        </w:rPr>
      </w:pPr>
    </w:p>
    <w:p>
      <w:pPr>
        <w:pStyle w:val="35"/>
        <w:widowControl/>
        <w:spacing w:before="240" w:after="240"/>
        <w:jc w:val="left"/>
        <w:rPr>
          <w:rFonts w:ascii="Times New Roman" w:hAnsi="Times New Roman" w:eastAsia="Times New Roman" w:cs="Times New Roman"/>
          <w:kern w:val="0"/>
          <w:sz w:val="24"/>
        </w:rPr>
      </w:pPr>
    </w:p>
    <w:p>
      <w:pPr>
        <w:pStyle w:val="35"/>
        <w:widowControl/>
        <w:spacing w:before="240" w:after="240"/>
        <w:jc w:val="left"/>
        <w:rPr>
          <w:rFonts w:ascii="Times New Roman" w:hAnsi="Times New Roman" w:eastAsia="Times New Roman" w:cs="Times New Roman"/>
          <w:kern w:val="0"/>
          <w:sz w:val="24"/>
        </w:rPr>
      </w:pPr>
    </w:p>
    <w:p>
      <w:pPr>
        <w:pStyle w:val="35"/>
        <w:widowControl/>
        <w:spacing w:before="240" w:after="240"/>
        <w:jc w:val="left"/>
        <w:rPr>
          <w:rFonts w:ascii="Times New Roman" w:hAnsi="Times New Roman" w:eastAsia="Times New Roman" w:cs="Times New Roman"/>
          <w:kern w:val="0"/>
          <w:sz w:val="24"/>
        </w:rPr>
      </w:pPr>
    </w:p>
    <w:p>
      <w:pPr>
        <w:pStyle w:val="6"/>
        <w:keepNext w:val="0"/>
        <w:keepLines w:val="0"/>
        <w:spacing w:before="299" w:after="299" w:line="240" w:lineRule="auto"/>
        <w:ind w:firstLine="0" w:firstLineChars="0"/>
        <w:rPr>
          <w:rFonts w:ascii="Times New Roman" w:hAnsi="Times New Roman" w:eastAsia="Times New Roman" w:cs="Times New Roman"/>
          <w:b/>
          <w:bCs/>
          <w:kern w:val="0"/>
          <w:sz w:val="36"/>
          <w:szCs w:val="36"/>
        </w:rPr>
      </w:pPr>
      <w:bookmarkStart w:id="117" w:name="_Toc256000029"/>
      <w:bookmarkStart w:id="118" w:name="_Toc256000122"/>
      <w:bookmarkStart w:id="119" w:name="_Toc256000091"/>
      <w:bookmarkStart w:id="120" w:name="_Toc256000060"/>
      <w:r>
        <w:rPr>
          <w:rFonts w:ascii="黑体" w:hAnsi="黑体" w:eastAsia="黑体" w:cs="黑体"/>
          <w:b/>
          <w:sz w:val="56"/>
          <w:szCs w:val="56"/>
        </w:rPr>
        <w:t>第五部分</w:t>
      </w:r>
      <w:bookmarkEnd w:id="117"/>
      <w:bookmarkEnd w:id="118"/>
      <w:bookmarkEnd w:id="119"/>
      <w:bookmarkEnd w:id="120"/>
      <w:r>
        <w:rPr>
          <w:rFonts w:ascii="Calibri" w:hAnsi="Calibri" w:eastAsia="Calibri" w:cs="Calibri"/>
          <w:b/>
          <w:sz w:val="56"/>
          <w:szCs w:val="56"/>
        </w:rPr>
        <w:t> </w:t>
      </w:r>
    </w:p>
    <w:p>
      <w:pPr>
        <w:pStyle w:val="6"/>
        <w:keepNext w:val="0"/>
        <w:keepLines w:val="0"/>
        <w:spacing w:before="299" w:after="299" w:line="240" w:lineRule="auto"/>
        <w:ind w:firstLine="0" w:firstLineChars="0"/>
        <w:jc w:val="center"/>
        <w:rPr>
          <w:rFonts w:ascii="Times New Roman" w:hAnsi="Times New Roman" w:eastAsia="Times New Roman" w:cs="Times New Roman"/>
          <w:b/>
          <w:bCs/>
          <w:kern w:val="0"/>
          <w:sz w:val="36"/>
          <w:szCs w:val="36"/>
        </w:rPr>
      </w:pPr>
      <w:bookmarkStart w:id="121" w:name="_Toc256000092"/>
      <w:bookmarkStart w:id="122" w:name="_Toc256000030"/>
      <w:bookmarkStart w:id="123" w:name="_Toc256000061"/>
      <w:bookmarkStart w:id="124" w:name="_Toc256000123"/>
      <w:r>
        <w:rPr>
          <w:rFonts w:ascii="黑体" w:hAnsi="黑体" w:eastAsia="黑体" w:cs="黑体"/>
          <w:b/>
          <w:sz w:val="56"/>
          <w:szCs w:val="56"/>
        </w:rPr>
        <w:t>附件</w:t>
      </w:r>
      <w:bookmarkEnd w:id="121"/>
      <w:bookmarkEnd w:id="122"/>
      <w:bookmarkEnd w:id="123"/>
      <w:bookmarkEnd w:id="124"/>
    </w:p>
    <w:p>
      <w:pPr>
        <w:pStyle w:val="35"/>
        <w:widowControl/>
        <w:spacing w:before="240" w:after="240"/>
        <w:jc w:val="center"/>
        <w:rPr>
          <w:rFonts w:ascii="Times New Roman" w:hAnsi="Times New Roman" w:eastAsia="Times New Roman" w:cs="Times New Roman"/>
          <w:kern w:val="0"/>
          <w:sz w:val="24"/>
        </w:rPr>
      </w:pPr>
    </w:p>
    <w:p>
      <w:pPr>
        <w:sectPr>
          <w:footerReference r:id="rId23"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tbl>
      <w:tblPr>
        <w:tblStyle w:val="26"/>
        <w:tblW w:w="10680" w:type="dxa"/>
        <w:jc w:val="center"/>
        <w:tblInd w:w="-455" w:type="dxa"/>
        <w:shd w:val="clear" w:color="auto" w:fill="auto"/>
        <w:tblLayout w:type="fixed"/>
        <w:tblCellMar>
          <w:top w:w="0" w:type="dxa"/>
          <w:left w:w="0" w:type="dxa"/>
          <w:bottom w:w="0" w:type="dxa"/>
          <w:right w:w="0" w:type="dxa"/>
        </w:tblCellMar>
      </w:tblPr>
      <w:tblGrid>
        <w:gridCol w:w="746"/>
        <w:gridCol w:w="1212"/>
        <w:gridCol w:w="1065"/>
        <w:gridCol w:w="217"/>
        <w:gridCol w:w="762"/>
        <w:gridCol w:w="888"/>
        <w:gridCol w:w="747"/>
        <w:gridCol w:w="628"/>
        <w:gridCol w:w="690"/>
        <w:gridCol w:w="733"/>
        <w:gridCol w:w="800"/>
        <w:gridCol w:w="755"/>
        <w:gridCol w:w="690"/>
        <w:gridCol w:w="747"/>
      </w:tblGrid>
      <w:tr>
        <w:tblPrEx>
          <w:shd w:val="clear" w:color="auto" w:fill="auto"/>
          <w:tblLayout w:type="fixed"/>
          <w:tblCellMar>
            <w:top w:w="0" w:type="dxa"/>
            <w:left w:w="0" w:type="dxa"/>
            <w:bottom w:w="0" w:type="dxa"/>
            <w:right w:w="0" w:type="dxa"/>
          </w:tblCellMar>
        </w:tblPrEx>
        <w:trPr>
          <w:trHeight w:val="439" w:hRule="atLeast"/>
          <w:jc w:val="center"/>
        </w:trPr>
        <w:tc>
          <w:tcPr>
            <w:tcW w:w="10680" w:type="dxa"/>
            <w:gridSpan w:val="1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部门（单位）整体支出绩效自评表</w:t>
            </w:r>
          </w:p>
        </w:tc>
      </w:tr>
      <w:tr>
        <w:tblPrEx>
          <w:shd w:val="clear" w:color="auto" w:fill="auto"/>
          <w:tblLayout w:type="fixed"/>
          <w:tblCellMar>
            <w:top w:w="0" w:type="dxa"/>
            <w:left w:w="0" w:type="dxa"/>
            <w:bottom w:w="0" w:type="dxa"/>
            <w:right w:w="0" w:type="dxa"/>
          </w:tblCellMar>
        </w:tblPrEx>
        <w:trPr>
          <w:trHeight w:val="323" w:hRule="atLeast"/>
          <w:jc w:val="center"/>
        </w:trPr>
        <w:tc>
          <w:tcPr>
            <w:tcW w:w="10680" w:type="dxa"/>
            <w:gridSpan w:val="1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(2024 年度）</w:t>
            </w:r>
          </w:p>
        </w:tc>
      </w:tr>
      <w:tr>
        <w:tblPrEx>
          <w:shd w:val="clear" w:color="auto" w:fill="auto"/>
          <w:tblLayout w:type="fixed"/>
          <w:tblCellMar>
            <w:top w:w="0" w:type="dxa"/>
            <w:left w:w="0" w:type="dxa"/>
            <w:bottom w:w="0" w:type="dxa"/>
            <w:right w:w="0" w:type="dxa"/>
          </w:tblCellMar>
        </w:tblPrEx>
        <w:trPr>
          <w:trHeight w:val="446" w:hRule="atLeast"/>
          <w:jc w:val="center"/>
        </w:trPr>
        <w:tc>
          <w:tcPr>
            <w:tcW w:w="9243" w:type="dxa"/>
            <w:gridSpan w:val="12"/>
            <w:tcBorders>
              <w:top w:val="nil"/>
              <w:left w:val="nil"/>
              <w:bottom w:val="nil"/>
              <w:right w:val="nil"/>
            </w:tcBorders>
            <w:shd w:val="clear" w:color="auto" w:fill="auto"/>
            <w:tcMar>
              <w:top w:w="15" w:type="dxa"/>
              <w:left w:w="15" w:type="dxa"/>
              <w:right w:w="15" w:type="dxa"/>
            </w:tcMar>
            <w:vAlign w:val="center"/>
          </w:tcPr>
          <w:p>
            <w:pPr>
              <w:jc w:val="both"/>
              <w:rPr>
                <w:rFonts w:hint="eastAsia" w:ascii="仿宋" w:hAnsi="仿宋" w:eastAsia="仿宋" w:cs="仿宋"/>
                <w:i w:val="0"/>
                <w:color w:val="000000"/>
                <w:sz w:val="21"/>
                <w:szCs w:val="21"/>
                <w:u w:val="none"/>
              </w:rPr>
            </w:pPr>
          </w:p>
        </w:tc>
        <w:tc>
          <w:tcPr>
            <w:tcW w:w="1437"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单位：万元</w:t>
            </w:r>
          </w:p>
        </w:tc>
      </w:tr>
      <w:tr>
        <w:tblPrEx>
          <w:shd w:val="clear" w:color="auto" w:fill="auto"/>
          <w:tblLayout w:type="fixed"/>
          <w:tblCellMar>
            <w:top w:w="0" w:type="dxa"/>
            <w:left w:w="0" w:type="dxa"/>
            <w:bottom w:w="0" w:type="dxa"/>
            <w:right w:w="0" w:type="dxa"/>
          </w:tblCellMar>
        </w:tblPrEx>
        <w:trPr>
          <w:trHeight w:val="536" w:hRule="atLeast"/>
          <w:jc w:val="center"/>
        </w:trPr>
        <w:tc>
          <w:tcPr>
            <w:tcW w:w="5637" w:type="dxa"/>
            <w:gridSpan w:val="7"/>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单位名称：区直机关党工委</w:t>
            </w:r>
          </w:p>
        </w:tc>
        <w:tc>
          <w:tcPr>
            <w:tcW w:w="1318"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自评年度</w:t>
            </w:r>
          </w:p>
        </w:tc>
        <w:tc>
          <w:tcPr>
            <w:tcW w:w="3725"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2024</w:t>
            </w:r>
          </w:p>
        </w:tc>
      </w:tr>
      <w:tr>
        <w:tblPrEx>
          <w:shd w:val="clear" w:color="auto" w:fill="auto"/>
          <w:tblLayout w:type="fixed"/>
          <w:tblCellMar>
            <w:top w:w="0" w:type="dxa"/>
            <w:left w:w="0" w:type="dxa"/>
            <w:bottom w:w="0" w:type="dxa"/>
            <w:right w:w="0" w:type="dxa"/>
          </w:tblCellMar>
        </w:tblPrEx>
        <w:trPr>
          <w:trHeight w:val="682" w:hRule="atLeast"/>
          <w:jc w:val="center"/>
        </w:trPr>
        <w:tc>
          <w:tcPr>
            <w:tcW w:w="746" w:type="dxa"/>
            <w:vMerge w:val="restart"/>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年度预算执行情况</w:t>
            </w:r>
          </w:p>
        </w:tc>
        <w:tc>
          <w:tcPr>
            <w:tcW w:w="1212"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rPr>
                <w:rFonts w:hint="eastAsia" w:ascii="仿宋" w:hAnsi="仿宋" w:eastAsia="仿宋" w:cs="仿宋"/>
                <w:i w:val="0"/>
                <w:color w:val="000000"/>
                <w:sz w:val="22"/>
                <w:szCs w:val="22"/>
                <w:u w:val="none"/>
              </w:rPr>
            </w:pPr>
          </w:p>
        </w:tc>
        <w:tc>
          <w:tcPr>
            <w:tcW w:w="1065"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年初预算数</w:t>
            </w:r>
          </w:p>
        </w:tc>
        <w:tc>
          <w:tcPr>
            <w:tcW w:w="97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已调整数</w:t>
            </w:r>
          </w:p>
        </w:tc>
        <w:tc>
          <w:tcPr>
            <w:tcW w:w="163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调整后预算数</w:t>
            </w:r>
          </w:p>
        </w:tc>
        <w:tc>
          <w:tcPr>
            <w:tcW w:w="1318"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全年执行数</w:t>
            </w:r>
          </w:p>
        </w:tc>
        <w:tc>
          <w:tcPr>
            <w:tcW w:w="153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执行率</w:t>
            </w:r>
          </w:p>
        </w:tc>
        <w:tc>
          <w:tcPr>
            <w:tcW w:w="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设置分值</w:t>
            </w:r>
          </w:p>
        </w:tc>
        <w:tc>
          <w:tcPr>
            <w:tcW w:w="6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得分</w:t>
            </w:r>
          </w:p>
        </w:tc>
        <w:tc>
          <w:tcPr>
            <w:tcW w:w="74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存在问题及原因</w:t>
            </w:r>
          </w:p>
        </w:tc>
      </w:tr>
      <w:tr>
        <w:tblPrEx>
          <w:shd w:val="clear" w:color="auto" w:fill="auto"/>
          <w:tblLayout w:type="fixed"/>
          <w:tblCellMar>
            <w:top w:w="0" w:type="dxa"/>
            <w:left w:w="0" w:type="dxa"/>
            <w:bottom w:w="0" w:type="dxa"/>
            <w:right w:w="0" w:type="dxa"/>
          </w:tblCellMar>
        </w:tblPrEx>
        <w:trPr>
          <w:trHeight w:val="360" w:hRule="atLeast"/>
          <w:jc w:val="center"/>
        </w:trPr>
        <w:tc>
          <w:tcPr>
            <w:tcW w:w="746"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212"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合计</w:t>
            </w:r>
          </w:p>
        </w:tc>
        <w:tc>
          <w:tcPr>
            <w:tcW w:w="1065"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526.97</w:t>
            </w:r>
          </w:p>
        </w:tc>
        <w:tc>
          <w:tcPr>
            <w:tcW w:w="97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-27.75</w:t>
            </w:r>
          </w:p>
        </w:tc>
        <w:tc>
          <w:tcPr>
            <w:tcW w:w="163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499.22</w:t>
            </w:r>
          </w:p>
        </w:tc>
        <w:tc>
          <w:tcPr>
            <w:tcW w:w="1318"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499.22</w:t>
            </w:r>
          </w:p>
        </w:tc>
        <w:tc>
          <w:tcPr>
            <w:tcW w:w="153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7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6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w:t>
            </w:r>
          </w:p>
        </w:tc>
        <w:tc>
          <w:tcPr>
            <w:tcW w:w="74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r>
      <w:tr>
        <w:tblPrEx>
          <w:shd w:val="clear" w:color="auto" w:fill="auto"/>
          <w:tblLayout w:type="fixed"/>
          <w:tblCellMar>
            <w:top w:w="0" w:type="dxa"/>
            <w:left w:w="0" w:type="dxa"/>
            <w:bottom w:w="0" w:type="dxa"/>
            <w:right w:w="0" w:type="dxa"/>
          </w:tblCellMar>
        </w:tblPrEx>
        <w:trPr>
          <w:trHeight w:val="445" w:hRule="atLeast"/>
          <w:jc w:val="center"/>
        </w:trPr>
        <w:tc>
          <w:tcPr>
            <w:tcW w:w="746"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212"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其中：人员支出</w:t>
            </w:r>
          </w:p>
        </w:tc>
        <w:tc>
          <w:tcPr>
            <w:tcW w:w="1065"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231.07</w:t>
            </w:r>
          </w:p>
        </w:tc>
        <w:tc>
          <w:tcPr>
            <w:tcW w:w="97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-11.06</w:t>
            </w:r>
          </w:p>
        </w:tc>
        <w:tc>
          <w:tcPr>
            <w:tcW w:w="163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220.00</w:t>
            </w:r>
          </w:p>
        </w:tc>
        <w:tc>
          <w:tcPr>
            <w:tcW w:w="1318"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220.00</w:t>
            </w:r>
          </w:p>
        </w:tc>
        <w:tc>
          <w:tcPr>
            <w:tcW w:w="153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7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6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74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r>
      <w:tr>
        <w:tblPrEx>
          <w:shd w:val="clear" w:color="auto" w:fill="auto"/>
          <w:tblLayout w:type="fixed"/>
          <w:tblCellMar>
            <w:top w:w="0" w:type="dxa"/>
            <w:left w:w="0" w:type="dxa"/>
            <w:bottom w:w="0" w:type="dxa"/>
            <w:right w:w="0" w:type="dxa"/>
          </w:tblCellMar>
        </w:tblPrEx>
        <w:trPr>
          <w:trHeight w:val="445" w:hRule="atLeast"/>
          <w:jc w:val="center"/>
        </w:trPr>
        <w:tc>
          <w:tcPr>
            <w:tcW w:w="746"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212"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      公用支出</w:t>
            </w:r>
          </w:p>
        </w:tc>
        <w:tc>
          <w:tcPr>
            <w:tcW w:w="1065"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68.90</w:t>
            </w:r>
          </w:p>
        </w:tc>
        <w:tc>
          <w:tcPr>
            <w:tcW w:w="97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-5.42</w:t>
            </w:r>
          </w:p>
        </w:tc>
        <w:tc>
          <w:tcPr>
            <w:tcW w:w="163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63.48</w:t>
            </w:r>
          </w:p>
        </w:tc>
        <w:tc>
          <w:tcPr>
            <w:tcW w:w="1318"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63.48</w:t>
            </w:r>
          </w:p>
        </w:tc>
        <w:tc>
          <w:tcPr>
            <w:tcW w:w="153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7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6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74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r>
      <w:tr>
        <w:tblPrEx>
          <w:shd w:val="clear" w:color="auto" w:fill="auto"/>
          <w:tblLayout w:type="fixed"/>
          <w:tblCellMar>
            <w:top w:w="0" w:type="dxa"/>
            <w:left w:w="0" w:type="dxa"/>
            <w:bottom w:w="0" w:type="dxa"/>
            <w:right w:w="0" w:type="dxa"/>
          </w:tblCellMar>
        </w:tblPrEx>
        <w:trPr>
          <w:trHeight w:val="445" w:hRule="atLeast"/>
          <w:jc w:val="center"/>
        </w:trPr>
        <w:tc>
          <w:tcPr>
            <w:tcW w:w="746"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212"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      专项业务费</w:t>
            </w:r>
          </w:p>
        </w:tc>
        <w:tc>
          <w:tcPr>
            <w:tcW w:w="1065"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227.00</w:t>
            </w:r>
          </w:p>
        </w:tc>
        <w:tc>
          <w:tcPr>
            <w:tcW w:w="97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-11.26</w:t>
            </w:r>
          </w:p>
        </w:tc>
        <w:tc>
          <w:tcPr>
            <w:tcW w:w="163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215.74</w:t>
            </w:r>
          </w:p>
        </w:tc>
        <w:tc>
          <w:tcPr>
            <w:tcW w:w="1318"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215.74</w:t>
            </w:r>
          </w:p>
        </w:tc>
        <w:tc>
          <w:tcPr>
            <w:tcW w:w="153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7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6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74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r>
      <w:tr>
        <w:tblPrEx>
          <w:shd w:val="clear" w:color="auto" w:fill="auto"/>
          <w:tblLayout w:type="fixed"/>
          <w:tblCellMar>
            <w:top w:w="0" w:type="dxa"/>
            <w:left w:w="0" w:type="dxa"/>
            <w:bottom w:w="0" w:type="dxa"/>
            <w:right w:w="0" w:type="dxa"/>
          </w:tblCellMar>
        </w:tblPrEx>
        <w:trPr>
          <w:trHeight w:val="445" w:hRule="atLeast"/>
          <w:jc w:val="center"/>
        </w:trPr>
        <w:tc>
          <w:tcPr>
            <w:tcW w:w="746"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212"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      发展经费</w:t>
            </w:r>
          </w:p>
        </w:tc>
        <w:tc>
          <w:tcPr>
            <w:tcW w:w="1065"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97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63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1318"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153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7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6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74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r>
      <w:tr>
        <w:tblPrEx>
          <w:shd w:val="clear" w:color="auto" w:fill="auto"/>
          <w:tblLayout w:type="fixed"/>
          <w:tblCellMar>
            <w:top w:w="0" w:type="dxa"/>
            <w:left w:w="0" w:type="dxa"/>
            <w:bottom w:w="0" w:type="dxa"/>
            <w:right w:w="0" w:type="dxa"/>
          </w:tblCellMar>
        </w:tblPrEx>
        <w:trPr>
          <w:trHeight w:val="445" w:hRule="atLeast"/>
          <w:jc w:val="center"/>
        </w:trPr>
        <w:tc>
          <w:tcPr>
            <w:tcW w:w="746"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212"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      基建项目</w:t>
            </w:r>
          </w:p>
        </w:tc>
        <w:tc>
          <w:tcPr>
            <w:tcW w:w="1065" w:type="dxa"/>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979"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63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1318"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153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75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6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74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r>
      <w:tr>
        <w:tblPrEx>
          <w:shd w:val="clear" w:color="auto" w:fill="auto"/>
          <w:tblLayout w:type="fixed"/>
          <w:tblCellMar>
            <w:top w:w="0" w:type="dxa"/>
            <w:left w:w="0" w:type="dxa"/>
            <w:bottom w:w="0" w:type="dxa"/>
            <w:right w:w="0" w:type="dxa"/>
          </w:tblCellMar>
        </w:tblPrEx>
        <w:trPr>
          <w:trHeight w:val="716" w:hRule="atLeast"/>
          <w:jc w:val="center"/>
        </w:trPr>
        <w:tc>
          <w:tcPr>
            <w:tcW w:w="746"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绩</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效</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指</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标</w:t>
            </w:r>
          </w:p>
        </w:tc>
        <w:tc>
          <w:tcPr>
            <w:tcW w:w="1212" w:type="dxa"/>
            <w:vMerge w:val="restart"/>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年度工作任务</w:t>
            </w:r>
          </w:p>
        </w:tc>
        <w:tc>
          <w:tcPr>
            <w:tcW w:w="1282" w:type="dxa"/>
            <w:gridSpan w:val="2"/>
            <w:vMerge w:val="restart"/>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绩效指标</w:t>
            </w:r>
          </w:p>
        </w:tc>
        <w:tc>
          <w:tcPr>
            <w:tcW w:w="762" w:type="dxa"/>
            <w:vMerge w:val="restart"/>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指标类型</w:t>
            </w:r>
          </w:p>
        </w:tc>
        <w:tc>
          <w:tcPr>
            <w:tcW w:w="888" w:type="dxa"/>
            <w:vMerge w:val="restart"/>
            <w:tcBorders>
              <w:top w:val="nil"/>
              <w:left w:val="single" w:color="000000" w:sz="8"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目标值</w:t>
            </w:r>
          </w:p>
        </w:tc>
        <w:tc>
          <w:tcPr>
            <w:tcW w:w="74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实际完成值</w:t>
            </w:r>
          </w:p>
        </w:tc>
        <w:tc>
          <w:tcPr>
            <w:tcW w:w="62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涉及项目和金额</w:t>
            </w:r>
          </w:p>
        </w:tc>
        <w:tc>
          <w:tcPr>
            <w:tcW w:w="690" w:type="dxa"/>
            <w:vMerge w:val="restart"/>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年度工作任务调整后预算数</w:t>
            </w:r>
          </w:p>
        </w:tc>
        <w:tc>
          <w:tcPr>
            <w:tcW w:w="733" w:type="dxa"/>
            <w:vMerge w:val="restart"/>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年度工作任务实际支出</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规模</w:t>
            </w:r>
          </w:p>
        </w:tc>
        <w:tc>
          <w:tcPr>
            <w:tcW w:w="800" w:type="dxa"/>
            <w:vMerge w:val="restart"/>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执行率</w:t>
            </w:r>
          </w:p>
        </w:tc>
        <w:tc>
          <w:tcPr>
            <w:tcW w:w="755" w:type="dxa"/>
            <w:vMerge w:val="restart"/>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设置分值</w:t>
            </w:r>
          </w:p>
        </w:tc>
        <w:tc>
          <w:tcPr>
            <w:tcW w:w="690" w:type="dxa"/>
            <w:vMerge w:val="restart"/>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得分</w:t>
            </w:r>
          </w:p>
        </w:tc>
        <w:tc>
          <w:tcPr>
            <w:tcW w:w="747" w:type="dxa"/>
            <w:vMerge w:val="restart"/>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存在问题及原因</w:t>
            </w:r>
          </w:p>
        </w:tc>
      </w:tr>
      <w:tr>
        <w:tblPrEx>
          <w:shd w:val="clear" w:color="auto" w:fill="auto"/>
          <w:tblLayout w:type="fixed"/>
          <w:tblCellMar>
            <w:top w:w="0" w:type="dxa"/>
            <w:left w:w="0" w:type="dxa"/>
            <w:bottom w:w="0" w:type="dxa"/>
            <w:right w:w="0" w:type="dxa"/>
          </w:tblCellMar>
        </w:tblPrEx>
        <w:trPr>
          <w:trHeight w:val="716" w:hRule="atLeast"/>
          <w:jc w:val="center"/>
        </w:trPr>
        <w:tc>
          <w:tcPr>
            <w:tcW w:w="746"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仿宋" w:hAnsi="仿宋" w:eastAsia="仿宋" w:cs="仿宋"/>
                <w:i w:val="0"/>
                <w:color w:val="000000"/>
                <w:sz w:val="22"/>
                <w:szCs w:val="22"/>
                <w:u w:val="none"/>
              </w:rPr>
            </w:pPr>
          </w:p>
        </w:tc>
        <w:tc>
          <w:tcPr>
            <w:tcW w:w="1212" w:type="dxa"/>
            <w:vMerge w:val="continue"/>
            <w:tcBorders>
              <w:top w:val="nil"/>
              <w:left w:val="nil"/>
              <w:bottom w:val="nil"/>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282" w:type="dxa"/>
            <w:gridSpan w:val="2"/>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762"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888" w:type="dxa"/>
            <w:vMerge w:val="continue"/>
            <w:tcBorders>
              <w:top w:val="nil"/>
              <w:left w:val="single" w:color="000000" w:sz="8" w:space="0"/>
              <w:bottom w:val="nil"/>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747"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62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690" w:type="dxa"/>
            <w:vMerge w:val="continue"/>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733"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800"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755"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690"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747" w:type="dxa"/>
            <w:vMerge w:val="continue"/>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716" w:hRule="atLeast"/>
          <w:jc w:val="center"/>
        </w:trPr>
        <w:tc>
          <w:tcPr>
            <w:tcW w:w="746"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仿宋" w:hAnsi="仿宋" w:eastAsia="仿宋" w:cs="仿宋"/>
                <w:i w:val="0"/>
                <w:color w:val="000000"/>
                <w:sz w:val="22"/>
                <w:szCs w:val="22"/>
                <w:u w:val="none"/>
              </w:rPr>
            </w:pPr>
          </w:p>
        </w:tc>
        <w:tc>
          <w:tcPr>
            <w:tcW w:w="1212"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组织开展党员教育活动经费及宣传和党务干部培训</w:t>
            </w:r>
          </w:p>
        </w:tc>
        <w:tc>
          <w:tcPr>
            <w:tcW w:w="1282"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组织培训</w:t>
            </w:r>
          </w:p>
        </w:tc>
        <w:tc>
          <w:tcPr>
            <w:tcW w:w="7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定量</w:t>
            </w:r>
          </w:p>
        </w:tc>
        <w:tc>
          <w:tcPr>
            <w:tcW w:w="88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≥4场</w:t>
            </w:r>
          </w:p>
        </w:tc>
        <w:tc>
          <w:tcPr>
            <w:tcW w:w="74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4场</w:t>
            </w:r>
          </w:p>
        </w:tc>
        <w:tc>
          <w:tcPr>
            <w:tcW w:w="62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1、党建经费 28万元</w:t>
            </w:r>
          </w:p>
        </w:tc>
        <w:tc>
          <w:tcPr>
            <w:tcW w:w="69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27.95</w:t>
            </w:r>
          </w:p>
        </w:tc>
        <w:tc>
          <w:tcPr>
            <w:tcW w:w="733"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27.95</w:t>
            </w:r>
          </w:p>
        </w:tc>
        <w:tc>
          <w:tcPr>
            <w:tcW w:w="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7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6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8.00</w:t>
            </w:r>
          </w:p>
        </w:tc>
        <w:tc>
          <w:tcPr>
            <w:tcW w:w="74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r>
      <w:tr>
        <w:tblPrEx>
          <w:shd w:val="clear" w:color="auto" w:fill="auto"/>
          <w:tblLayout w:type="fixed"/>
          <w:tblCellMar>
            <w:top w:w="0" w:type="dxa"/>
            <w:left w:w="0" w:type="dxa"/>
            <w:bottom w:w="0" w:type="dxa"/>
            <w:right w:w="0" w:type="dxa"/>
          </w:tblCellMar>
        </w:tblPrEx>
        <w:trPr>
          <w:trHeight w:val="716" w:hRule="atLeast"/>
          <w:jc w:val="center"/>
        </w:trPr>
        <w:tc>
          <w:tcPr>
            <w:tcW w:w="746"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仿宋" w:hAnsi="仿宋" w:eastAsia="仿宋" w:cs="仿宋"/>
                <w:i w:val="0"/>
                <w:color w:val="000000"/>
                <w:sz w:val="22"/>
                <w:szCs w:val="22"/>
                <w:u w:val="none"/>
              </w:rPr>
            </w:pPr>
          </w:p>
        </w:tc>
        <w:tc>
          <w:tcPr>
            <w:tcW w:w="121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282"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宣传场次</w:t>
            </w:r>
          </w:p>
        </w:tc>
        <w:tc>
          <w:tcPr>
            <w:tcW w:w="7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定量</w:t>
            </w:r>
          </w:p>
        </w:tc>
        <w:tc>
          <w:tcPr>
            <w:tcW w:w="88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≥2场</w:t>
            </w:r>
          </w:p>
        </w:tc>
        <w:tc>
          <w:tcPr>
            <w:tcW w:w="74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3场</w:t>
            </w:r>
          </w:p>
        </w:tc>
        <w:tc>
          <w:tcPr>
            <w:tcW w:w="62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6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7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6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8.00</w:t>
            </w:r>
          </w:p>
        </w:tc>
        <w:tc>
          <w:tcPr>
            <w:tcW w:w="74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r>
      <w:tr>
        <w:tblPrEx>
          <w:shd w:val="clear" w:color="auto" w:fill="auto"/>
          <w:tblLayout w:type="fixed"/>
          <w:tblCellMar>
            <w:top w:w="0" w:type="dxa"/>
            <w:left w:w="0" w:type="dxa"/>
            <w:bottom w:w="0" w:type="dxa"/>
            <w:right w:w="0" w:type="dxa"/>
          </w:tblCellMar>
        </w:tblPrEx>
        <w:trPr>
          <w:trHeight w:val="716" w:hRule="atLeast"/>
          <w:jc w:val="center"/>
        </w:trPr>
        <w:tc>
          <w:tcPr>
            <w:tcW w:w="746"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仿宋" w:hAnsi="仿宋" w:eastAsia="仿宋" w:cs="仿宋"/>
                <w:i w:val="0"/>
                <w:color w:val="000000"/>
                <w:sz w:val="22"/>
                <w:szCs w:val="22"/>
                <w:u w:val="none"/>
              </w:rPr>
            </w:pPr>
          </w:p>
        </w:tc>
        <w:tc>
          <w:tcPr>
            <w:tcW w:w="121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282"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党建调研次数</w:t>
            </w:r>
          </w:p>
        </w:tc>
        <w:tc>
          <w:tcPr>
            <w:tcW w:w="7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定量</w:t>
            </w:r>
          </w:p>
        </w:tc>
        <w:tc>
          <w:tcPr>
            <w:tcW w:w="88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≥3次</w:t>
            </w:r>
          </w:p>
        </w:tc>
        <w:tc>
          <w:tcPr>
            <w:tcW w:w="74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3次</w:t>
            </w:r>
          </w:p>
        </w:tc>
        <w:tc>
          <w:tcPr>
            <w:tcW w:w="62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6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7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6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8.00</w:t>
            </w:r>
          </w:p>
        </w:tc>
        <w:tc>
          <w:tcPr>
            <w:tcW w:w="74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r>
      <w:tr>
        <w:tblPrEx>
          <w:shd w:val="clear" w:color="auto" w:fill="auto"/>
          <w:tblLayout w:type="fixed"/>
          <w:tblCellMar>
            <w:top w:w="0" w:type="dxa"/>
            <w:left w:w="0" w:type="dxa"/>
            <w:bottom w:w="0" w:type="dxa"/>
            <w:right w:w="0" w:type="dxa"/>
          </w:tblCellMar>
        </w:tblPrEx>
        <w:trPr>
          <w:trHeight w:val="716" w:hRule="atLeast"/>
          <w:jc w:val="center"/>
        </w:trPr>
        <w:tc>
          <w:tcPr>
            <w:tcW w:w="746"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仿宋" w:hAnsi="仿宋" w:eastAsia="仿宋" w:cs="仿宋"/>
                <w:i w:val="0"/>
                <w:color w:val="000000"/>
                <w:sz w:val="22"/>
                <w:szCs w:val="22"/>
                <w:u w:val="none"/>
              </w:rPr>
            </w:pPr>
          </w:p>
        </w:tc>
        <w:tc>
          <w:tcPr>
            <w:tcW w:w="121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282"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党员干部培训</w:t>
            </w:r>
          </w:p>
        </w:tc>
        <w:tc>
          <w:tcPr>
            <w:tcW w:w="7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定量</w:t>
            </w:r>
          </w:p>
        </w:tc>
        <w:tc>
          <w:tcPr>
            <w:tcW w:w="88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≥2场</w:t>
            </w:r>
          </w:p>
        </w:tc>
        <w:tc>
          <w:tcPr>
            <w:tcW w:w="74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2场</w:t>
            </w:r>
          </w:p>
        </w:tc>
        <w:tc>
          <w:tcPr>
            <w:tcW w:w="62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6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7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6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8.00</w:t>
            </w:r>
          </w:p>
        </w:tc>
        <w:tc>
          <w:tcPr>
            <w:tcW w:w="74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r>
      <w:tr>
        <w:tblPrEx>
          <w:shd w:val="clear" w:color="auto" w:fill="auto"/>
          <w:tblLayout w:type="fixed"/>
          <w:tblCellMar>
            <w:top w:w="0" w:type="dxa"/>
            <w:left w:w="0" w:type="dxa"/>
            <w:bottom w:w="0" w:type="dxa"/>
            <w:right w:w="0" w:type="dxa"/>
          </w:tblCellMar>
        </w:tblPrEx>
        <w:trPr>
          <w:trHeight w:val="716" w:hRule="atLeast"/>
          <w:jc w:val="center"/>
        </w:trPr>
        <w:tc>
          <w:tcPr>
            <w:tcW w:w="746"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仿宋" w:hAnsi="仿宋" w:eastAsia="仿宋" w:cs="仿宋"/>
                <w:i w:val="0"/>
                <w:color w:val="000000"/>
                <w:sz w:val="22"/>
                <w:szCs w:val="22"/>
                <w:u w:val="none"/>
              </w:rPr>
            </w:pPr>
          </w:p>
        </w:tc>
        <w:tc>
          <w:tcPr>
            <w:tcW w:w="12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组织开展党员慰问活动</w:t>
            </w:r>
          </w:p>
        </w:tc>
        <w:tc>
          <w:tcPr>
            <w:tcW w:w="1282"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节日慰问离退人员</w:t>
            </w:r>
          </w:p>
        </w:tc>
        <w:tc>
          <w:tcPr>
            <w:tcW w:w="7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定量</w:t>
            </w:r>
          </w:p>
        </w:tc>
        <w:tc>
          <w:tcPr>
            <w:tcW w:w="88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≥750人</w:t>
            </w:r>
          </w:p>
        </w:tc>
        <w:tc>
          <w:tcPr>
            <w:tcW w:w="74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761人</w:t>
            </w:r>
          </w:p>
        </w:tc>
        <w:tc>
          <w:tcPr>
            <w:tcW w:w="6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1、慰问费 110万元</w:t>
            </w:r>
          </w:p>
        </w:tc>
        <w:tc>
          <w:tcPr>
            <w:tcW w:w="6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105.96</w:t>
            </w:r>
          </w:p>
        </w:tc>
        <w:tc>
          <w:tcPr>
            <w:tcW w:w="73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105.96</w:t>
            </w:r>
          </w:p>
        </w:tc>
        <w:tc>
          <w:tcPr>
            <w:tcW w:w="8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7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6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8.00</w:t>
            </w:r>
          </w:p>
        </w:tc>
        <w:tc>
          <w:tcPr>
            <w:tcW w:w="74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r>
      <w:tr>
        <w:tblPrEx>
          <w:shd w:val="clear" w:color="auto" w:fill="auto"/>
          <w:tblLayout w:type="fixed"/>
          <w:tblCellMar>
            <w:top w:w="0" w:type="dxa"/>
            <w:left w:w="0" w:type="dxa"/>
            <w:bottom w:w="0" w:type="dxa"/>
            <w:right w:w="0" w:type="dxa"/>
          </w:tblCellMar>
        </w:tblPrEx>
        <w:trPr>
          <w:trHeight w:val="716" w:hRule="atLeast"/>
          <w:jc w:val="center"/>
        </w:trPr>
        <w:tc>
          <w:tcPr>
            <w:tcW w:w="746"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仿宋" w:hAnsi="仿宋" w:eastAsia="仿宋" w:cs="仿宋"/>
                <w:i w:val="0"/>
                <w:color w:val="000000"/>
                <w:sz w:val="22"/>
                <w:szCs w:val="22"/>
                <w:u w:val="none"/>
              </w:rPr>
            </w:pPr>
          </w:p>
        </w:tc>
        <w:tc>
          <w:tcPr>
            <w:tcW w:w="1212"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组织开展“老年节”系列活动</w:t>
            </w:r>
          </w:p>
        </w:tc>
        <w:tc>
          <w:tcPr>
            <w:tcW w:w="1282"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组织参与“老年节”系列活动</w:t>
            </w:r>
          </w:p>
        </w:tc>
        <w:tc>
          <w:tcPr>
            <w:tcW w:w="7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定量</w:t>
            </w:r>
          </w:p>
        </w:tc>
        <w:tc>
          <w:tcPr>
            <w:tcW w:w="88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≥1场</w:t>
            </w:r>
          </w:p>
        </w:tc>
        <w:tc>
          <w:tcPr>
            <w:tcW w:w="74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1场</w:t>
            </w:r>
          </w:p>
        </w:tc>
        <w:tc>
          <w:tcPr>
            <w:tcW w:w="62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1、“老年节”系列活动经费 38万元</w:t>
            </w:r>
          </w:p>
        </w:tc>
        <w:tc>
          <w:tcPr>
            <w:tcW w:w="69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37.39</w:t>
            </w:r>
          </w:p>
        </w:tc>
        <w:tc>
          <w:tcPr>
            <w:tcW w:w="733"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37.39</w:t>
            </w:r>
          </w:p>
        </w:tc>
        <w:tc>
          <w:tcPr>
            <w:tcW w:w="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7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6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8.00</w:t>
            </w:r>
          </w:p>
        </w:tc>
        <w:tc>
          <w:tcPr>
            <w:tcW w:w="74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r>
      <w:tr>
        <w:tblPrEx>
          <w:shd w:val="clear" w:color="auto" w:fill="auto"/>
          <w:tblLayout w:type="fixed"/>
          <w:tblCellMar>
            <w:top w:w="0" w:type="dxa"/>
            <w:left w:w="0" w:type="dxa"/>
            <w:bottom w:w="0" w:type="dxa"/>
            <w:right w:w="0" w:type="dxa"/>
          </w:tblCellMar>
        </w:tblPrEx>
        <w:trPr>
          <w:trHeight w:val="716" w:hRule="atLeast"/>
          <w:jc w:val="center"/>
        </w:trPr>
        <w:tc>
          <w:tcPr>
            <w:tcW w:w="746"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仿宋" w:hAnsi="仿宋" w:eastAsia="仿宋" w:cs="仿宋"/>
                <w:i w:val="0"/>
                <w:color w:val="000000"/>
                <w:sz w:val="22"/>
                <w:szCs w:val="22"/>
                <w:u w:val="none"/>
              </w:rPr>
            </w:pPr>
          </w:p>
        </w:tc>
        <w:tc>
          <w:tcPr>
            <w:tcW w:w="121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282"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组织参与“老年节”系列活动人数</w:t>
            </w:r>
          </w:p>
        </w:tc>
        <w:tc>
          <w:tcPr>
            <w:tcW w:w="7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定量</w:t>
            </w:r>
          </w:p>
        </w:tc>
        <w:tc>
          <w:tcPr>
            <w:tcW w:w="88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≥420人</w:t>
            </w:r>
          </w:p>
        </w:tc>
        <w:tc>
          <w:tcPr>
            <w:tcW w:w="74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761人</w:t>
            </w:r>
          </w:p>
        </w:tc>
        <w:tc>
          <w:tcPr>
            <w:tcW w:w="62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6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7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6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8.00</w:t>
            </w:r>
          </w:p>
        </w:tc>
        <w:tc>
          <w:tcPr>
            <w:tcW w:w="74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r>
      <w:tr>
        <w:tblPrEx>
          <w:shd w:val="clear" w:color="auto" w:fill="auto"/>
          <w:tblLayout w:type="fixed"/>
          <w:tblCellMar>
            <w:top w:w="0" w:type="dxa"/>
            <w:left w:w="0" w:type="dxa"/>
            <w:bottom w:w="0" w:type="dxa"/>
            <w:right w:w="0" w:type="dxa"/>
          </w:tblCellMar>
        </w:tblPrEx>
        <w:trPr>
          <w:trHeight w:val="716" w:hRule="atLeast"/>
          <w:jc w:val="center"/>
        </w:trPr>
        <w:tc>
          <w:tcPr>
            <w:tcW w:w="746"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仿宋" w:hAnsi="仿宋" w:eastAsia="仿宋" w:cs="仿宋"/>
                <w:i w:val="0"/>
                <w:color w:val="000000"/>
                <w:sz w:val="22"/>
                <w:szCs w:val="22"/>
                <w:u w:val="none"/>
              </w:rPr>
            </w:pPr>
          </w:p>
        </w:tc>
        <w:tc>
          <w:tcPr>
            <w:tcW w:w="1212"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组织开展文化学习交流、体育比赛及日常趣味活动</w:t>
            </w:r>
          </w:p>
        </w:tc>
        <w:tc>
          <w:tcPr>
            <w:tcW w:w="1282"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组织广场舞比赛</w:t>
            </w:r>
          </w:p>
        </w:tc>
        <w:tc>
          <w:tcPr>
            <w:tcW w:w="7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定量</w:t>
            </w:r>
          </w:p>
        </w:tc>
        <w:tc>
          <w:tcPr>
            <w:tcW w:w="88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≥2场</w:t>
            </w:r>
          </w:p>
        </w:tc>
        <w:tc>
          <w:tcPr>
            <w:tcW w:w="74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2场</w:t>
            </w:r>
          </w:p>
        </w:tc>
        <w:tc>
          <w:tcPr>
            <w:tcW w:w="62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1、文体及日常工作专项业务费 45万元</w:t>
            </w:r>
          </w:p>
        </w:tc>
        <w:tc>
          <w:tcPr>
            <w:tcW w:w="69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38.46</w:t>
            </w:r>
          </w:p>
        </w:tc>
        <w:tc>
          <w:tcPr>
            <w:tcW w:w="733"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38.46</w:t>
            </w:r>
          </w:p>
        </w:tc>
        <w:tc>
          <w:tcPr>
            <w:tcW w:w="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7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6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8.00</w:t>
            </w:r>
          </w:p>
        </w:tc>
        <w:tc>
          <w:tcPr>
            <w:tcW w:w="74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r>
      <w:tr>
        <w:tblPrEx>
          <w:shd w:val="clear" w:color="auto" w:fill="auto"/>
          <w:tblLayout w:type="fixed"/>
          <w:tblCellMar>
            <w:top w:w="0" w:type="dxa"/>
            <w:left w:w="0" w:type="dxa"/>
            <w:bottom w:w="0" w:type="dxa"/>
            <w:right w:w="0" w:type="dxa"/>
          </w:tblCellMar>
        </w:tblPrEx>
        <w:trPr>
          <w:trHeight w:val="716" w:hRule="atLeast"/>
          <w:jc w:val="center"/>
        </w:trPr>
        <w:tc>
          <w:tcPr>
            <w:tcW w:w="746"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仿宋" w:hAnsi="仿宋" w:eastAsia="仿宋" w:cs="仿宋"/>
                <w:i w:val="0"/>
                <w:color w:val="000000"/>
                <w:sz w:val="22"/>
                <w:szCs w:val="22"/>
                <w:u w:val="none"/>
              </w:rPr>
            </w:pPr>
          </w:p>
        </w:tc>
        <w:tc>
          <w:tcPr>
            <w:tcW w:w="121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282"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组织棋牌比赛</w:t>
            </w:r>
          </w:p>
        </w:tc>
        <w:tc>
          <w:tcPr>
            <w:tcW w:w="7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定量</w:t>
            </w:r>
          </w:p>
        </w:tc>
        <w:tc>
          <w:tcPr>
            <w:tcW w:w="88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≥2场</w:t>
            </w:r>
          </w:p>
        </w:tc>
        <w:tc>
          <w:tcPr>
            <w:tcW w:w="74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2场</w:t>
            </w:r>
          </w:p>
        </w:tc>
        <w:tc>
          <w:tcPr>
            <w:tcW w:w="62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6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7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6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8.00</w:t>
            </w:r>
          </w:p>
        </w:tc>
        <w:tc>
          <w:tcPr>
            <w:tcW w:w="74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r>
      <w:tr>
        <w:tblPrEx>
          <w:shd w:val="clear" w:color="auto" w:fill="auto"/>
          <w:tblLayout w:type="fixed"/>
          <w:tblCellMar>
            <w:top w:w="0" w:type="dxa"/>
            <w:left w:w="0" w:type="dxa"/>
            <w:bottom w:w="0" w:type="dxa"/>
            <w:right w:w="0" w:type="dxa"/>
          </w:tblCellMar>
        </w:tblPrEx>
        <w:trPr>
          <w:trHeight w:val="716" w:hRule="atLeast"/>
          <w:jc w:val="center"/>
        </w:trPr>
        <w:tc>
          <w:tcPr>
            <w:tcW w:w="746"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仿宋" w:hAnsi="仿宋" w:eastAsia="仿宋" w:cs="仿宋"/>
                <w:i w:val="0"/>
                <w:color w:val="000000"/>
                <w:sz w:val="22"/>
                <w:szCs w:val="22"/>
                <w:u w:val="none"/>
              </w:rPr>
            </w:pPr>
          </w:p>
        </w:tc>
        <w:tc>
          <w:tcPr>
            <w:tcW w:w="1212"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购买相关办公设备</w:t>
            </w:r>
          </w:p>
        </w:tc>
        <w:tc>
          <w:tcPr>
            <w:tcW w:w="1282"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购买电脑</w:t>
            </w:r>
          </w:p>
        </w:tc>
        <w:tc>
          <w:tcPr>
            <w:tcW w:w="7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定量</w:t>
            </w:r>
          </w:p>
        </w:tc>
        <w:tc>
          <w:tcPr>
            <w:tcW w:w="88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≥3台</w:t>
            </w:r>
          </w:p>
        </w:tc>
        <w:tc>
          <w:tcPr>
            <w:tcW w:w="74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3台</w:t>
            </w:r>
          </w:p>
        </w:tc>
        <w:tc>
          <w:tcPr>
            <w:tcW w:w="62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1、离退联办公设备购置费 6万元</w:t>
            </w:r>
          </w:p>
        </w:tc>
        <w:tc>
          <w:tcPr>
            <w:tcW w:w="69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5.98</w:t>
            </w:r>
          </w:p>
        </w:tc>
        <w:tc>
          <w:tcPr>
            <w:tcW w:w="733"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5.98</w:t>
            </w:r>
          </w:p>
        </w:tc>
        <w:tc>
          <w:tcPr>
            <w:tcW w:w="8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7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6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6.00</w:t>
            </w:r>
          </w:p>
        </w:tc>
        <w:tc>
          <w:tcPr>
            <w:tcW w:w="74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r>
      <w:tr>
        <w:tblPrEx>
          <w:shd w:val="clear" w:color="auto" w:fill="auto"/>
          <w:tblLayout w:type="fixed"/>
          <w:tblCellMar>
            <w:top w:w="0" w:type="dxa"/>
            <w:left w:w="0" w:type="dxa"/>
            <w:bottom w:w="0" w:type="dxa"/>
            <w:right w:w="0" w:type="dxa"/>
          </w:tblCellMar>
        </w:tblPrEx>
        <w:trPr>
          <w:trHeight w:val="716" w:hRule="atLeast"/>
          <w:jc w:val="center"/>
        </w:trPr>
        <w:tc>
          <w:tcPr>
            <w:tcW w:w="746"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仿宋" w:hAnsi="仿宋" w:eastAsia="仿宋" w:cs="仿宋"/>
                <w:i w:val="0"/>
                <w:color w:val="000000"/>
                <w:sz w:val="22"/>
                <w:szCs w:val="22"/>
                <w:u w:val="none"/>
              </w:rPr>
            </w:pPr>
          </w:p>
        </w:tc>
        <w:tc>
          <w:tcPr>
            <w:tcW w:w="121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282"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购买打印机</w:t>
            </w:r>
          </w:p>
        </w:tc>
        <w:tc>
          <w:tcPr>
            <w:tcW w:w="7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定量</w:t>
            </w:r>
          </w:p>
        </w:tc>
        <w:tc>
          <w:tcPr>
            <w:tcW w:w="88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≥2台</w:t>
            </w:r>
          </w:p>
        </w:tc>
        <w:tc>
          <w:tcPr>
            <w:tcW w:w="74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2台</w:t>
            </w:r>
          </w:p>
        </w:tc>
        <w:tc>
          <w:tcPr>
            <w:tcW w:w="62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6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7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6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6.00</w:t>
            </w:r>
          </w:p>
        </w:tc>
        <w:tc>
          <w:tcPr>
            <w:tcW w:w="74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r>
      <w:tr>
        <w:tblPrEx>
          <w:shd w:val="clear" w:color="auto" w:fill="auto"/>
          <w:tblLayout w:type="fixed"/>
          <w:tblCellMar>
            <w:top w:w="0" w:type="dxa"/>
            <w:left w:w="0" w:type="dxa"/>
            <w:bottom w:w="0" w:type="dxa"/>
            <w:right w:w="0" w:type="dxa"/>
          </w:tblCellMar>
        </w:tblPrEx>
        <w:trPr>
          <w:trHeight w:val="716" w:hRule="atLeast"/>
          <w:jc w:val="center"/>
        </w:trPr>
        <w:tc>
          <w:tcPr>
            <w:tcW w:w="746"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仿宋" w:hAnsi="仿宋" w:eastAsia="仿宋" w:cs="仿宋"/>
                <w:i w:val="0"/>
                <w:color w:val="000000"/>
                <w:sz w:val="22"/>
                <w:szCs w:val="22"/>
                <w:u w:val="none"/>
              </w:rPr>
            </w:pPr>
          </w:p>
        </w:tc>
        <w:tc>
          <w:tcPr>
            <w:tcW w:w="1212"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282"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购买复印机</w:t>
            </w:r>
          </w:p>
        </w:tc>
        <w:tc>
          <w:tcPr>
            <w:tcW w:w="7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定量</w:t>
            </w:r>
          </w:p>
        </w:tc>
        <w:tc>
          <w:tcPr>
            <w:tcW w:w="88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≥1台</w:t>
            </w:r>
          </w:p>
        </w:tc>
        <w:tc>
          <w:tcPr>
            <w:tcW w:w="74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1台</w:t>
            </w:r>
          </w:p>
        </w:tc>
        <w:tc>
          <w:tcPr>
            <w:tcW w:w="628"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6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8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7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6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6.00</w:t>
            </w:r>
          </w:p>
        </w:tc>
        <w:tc>
          <w:tcPr>
            <w:tcW w:w="74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r>
      <w:tr>
        <w:tblPrEx>
          <w:shd w:val="clear" w:color="auto" w:fill="auto"/>
          <w:tblLayout w:type="fixed"/>
          <w:tblCellMar>
            <w:top w:w="0" w:type="dxa"/>
            <w:left w:w="0" w:type="dxa"/>
            <w:bottom w:w="0" w:type="dxa"/>
            <w:right w:w="0" w:type="dxa"/>
          </w:tblCellMar>
        </w:tblPrEx>
        <w:trPr>
          <w:trHeight w:val="716" w:hRule="atLeast"/>
          <w:jc w:val="center"/>
        </w:trPr>
        <w:tc>
          <w:tcPr>
            <w:tcW w:w="8488" w:type="dxa"/>
            <w:gridSpan w:val="11"/>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总分</w:t>
            </w:r>
          </w:p>
        </w:tc>
        <w:tc>
          <w:tcPr>
            <w:tcW w:w="7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w:t>
            </w:r>
          </w:p>
        </w:tc>
        <w:tc>
          <w:tcPr>
            <w:tcW w:w="6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74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rPr>
                <w:rFonts w:hint="eastAsia" w:ascii="仿宋" w:hAnsi="仿宋" w:eastAsia="仿宋" w:cs="仿宋"/>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1821" w:hRule="atLeast"/>
          <w:jc w:val="center"/>
        </w:trPr>
        <w:tc>
          <w:tcPr>
            <w:tcW w:w="10680" w:type="dxa"/>
            <w:gridSpan w:val="1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填表说明：1.表格不允许留空格，也不能写“无”，确实没有数据的应在表格内划斜线“／”。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2.设置分值规则：预算执行率和一级指标权重统一设置为：预算执行率10%、产出指标50%、效益指标30%、服务对象满意度指标10%。如有特殊情况，可适当根据指标重要程度等因素综合确定，准确反映项目的产出和效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3.存在问题及原因主要针对进度是否滞后，管理制度是否健全，是否违反财务管理制度，绩效目标完成情况是否明显偏离，以及其他资金使用及管理方面的问题进行阐述，并分析产生问题的原因。</w:t>
            </w:r>
          </w:p>
        </w:tc>
      </w:tr>
    </w:tbl>
    <w:p>
      <w:pPr>
        <w:widowControl/>
        <w:spacing w:before="240" w:after="240"/>
        <w:jc w:val="left"/>
        <w:rPr>
          <w:rFonts w:ascii="Times New Roman" w:hAnsi="Times New Roman" w:eastAsia="Times New Roman" w:cs="Times New Roman"/>
          <w:kern w:val="0"/>
          <w:sz w:val="24"/>
        </w:rPr>
      </w:pPr>
    </w:p>
    <w:p>
      <w:pPr>
        <w:pStyle w:val="35"/>
        <w:widowControl/>
        <w:spacing w:before="240" w:after="240" w:line="600" w:lineRule="atLeast"/>
        <w:ind w:firstLine="640"/>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bookmarkEnd w:id="0"/>
    <w:p>
      <w:pPr>
        <w:tabs>
          <w:tab w:val="left" w:pos="8415"/>
        </w:tabs>
      </w:pPr>
    </w:p>
    <w:p>
      <w:pPr>
        <w:keepNext w:val="0"/>
        <w:keepLines w:val="0"/>
        <w:pageBreakBefore w:val="0"/>
        <w:widowControl w:val="0"/>
        <w:tabs>
          <w:tab w:val="left" w:pos="8415"/>
        </w:tabs>
        <w:kinsoku/>
        <w:wordWrap/>
        <w:overflowPunct/>
        <w:topLinePunct w:val="0"/>
        <w:autoSpaceDE/>
        <w:autoSpaceDN/>
        <w:bidi w:val="0"/>
        <w:adjustRightInd/>
        <w:snapToGrid/>
        <w:textAlignment w:val="auto"/>
      </w:pPr>
    </w:p>
    <w:sectPr>
      <w:footerReference r:id="rId24" w:type="default"/>
      <w:pgSz w:w="11906" w:h="16838"/>
      <w:pgMar w:top="1984" w:right="1083" w:bottom="1984" w:left="1083" w:header="0" w:footer="720"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kai_ti_gb2312">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fang_song_gb2312">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19</w:t>
    </w:r>
    <w:r>
      <w:rPr>
        <w:rFonts w:ascii="宋体" w:hAnsi="宋体" w:eastAsia="宋体" w:cs="宋体"/>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21</w:t>
    </w:r>
    <w:r>
      <w:rPr>
        <w:rFonts w:ascii="宋体" w:hAnsi="宋体" w:eastAsia="宋体" w:cs="宋体"/>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25</w:t>
    </w:r>
    <w:r>
      <w:rPr>
        <w:rFonts w:ascii="宋体" w:hAnsi="宋体" w:eastAsia="宋体" w:cs="宋体"/>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26</w:t>
    </w:r>
    <w:r>
      <w:rPr>
        <w:rFonts w:ascii="宋体" w:hAnsi="宋体" w:eastAsia="宋体" w:cs="宋体"/>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27</w:t>
    </w:r>
    <w:r>
      <w:rPr>
        <w:rFonts w:ascii="宋体" w:hAnsi="宋体" w:eastAsia="宋体" w:cs="宋体"/>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28</w:t>
    </w:r>
    <w:r>
      <w:rPr>
        <w:rFonts w:ascii="宋体" w:hAnsi="宋体" w:eastAsia="宋体" w:cs="宋体"/>
        <w:sz w:val="18"/>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29</w:t>
    </w:r>
    <w:r>
      <w:rPr>
        <w:rFonts w:ascii="宋体" w:hAnsi="宋体" w:eastAsia="宋体" w:cs="宋体"/>
        <w:sz w:val="18"/>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30</w:t>
    </w:r>
    <w:r>
      <w:rPr>
        <w:rFonts w:ascii="宋体" w:hAnsi="宋体" w:eastAsia="宋体" w:cs="宋体"/>
        <w:sz w:val="18"/>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36</w:t>
    </w:r>
    <w:r>
      <w:rPr>
        <w:rFonts w:ascii="宋体" w:hAnsi="宋体" w:eastAsia="宋体" w:cs="宋体"/>
        <w:sz w:val="18"/>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37</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w:t>
    </w:r>
    <w:r>
      <w:rPr>
        <w:rFonts w:ascii="宋体" w:hAnsi="宋体" w:eastAsia="宋体" w:cs="宋体"/>
        <w:sz w:val="18"/>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39</w:t>
    </w:r>
    <w:r>
      <w:rPr>
        <w:rFonts w:ascii="宋体" w:hAnsi="宋体" w:eastAsia="宋体" w:cs="宋体"/>
        <w:sz w:val="18"/>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40</w:t>
    </w:r>
    <w:r>
      <w:rPr>
        <w:rFonts w:ascii="宋体" w:hAnsi="宋体" w:eastAsia="宋体" w:cs="宋体"/>
        <w:sz w:val="18"/>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41</w:t>
    </w:r>
    <w:r>
      <w:rPr>
        <w:rFonts w:ascii="宋体" w:hAnsi="宋体" w:eastAsia="宋体" w:cs="宋体"/>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4</w:t>
    </w:r>
    <w:r>
      <w:rPr>
        <w:rFonts w:ascii="宋体" w:hAnsi="宋体" w:eastAsia="宋体" w:cs="宋体"/>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5</w:t>
    </w:r>
    <w:r>
      <w:rPr>
        <w:rFonts w:ascii="宋体" w:hAnsi="宋体" w:eastAsia="宋体" w:cs="宋体"/>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6</w:t>
    </w:r>
    <w:r>
      <w:rPr>
        <w:rFonts w:ascii="宋体" w:hAnsi="宋体" w:eastAsia="宋体" w:cs="宋体"/>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7</w:t>
    </w:r>
    <w:r>
      <w:rPr>
        <w:rFonts w:ascii="宋体" w:hAnsi="宋体" w:eastAsia="宋体" w:cs="宋体"/>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10</w:t>
    </w:r>
    <w:r>
      <w:rPr>
        <w:rFonts w:ascii="宋体" w:hAnsi="宋体" w:eastAsia="宋体" w:cs="宋体"/>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12</w:t>
    </w:r>
    <w:r>
      <w:rPr>
        <w:rFonts w:ascii="宋体" w:hAnsi="宋体" w:eastAsia="宋体" w:cs="宋体"/>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14</w:t>
    </w:r>
    <w:r>
      <w:rPr>
        <w:rFonts w:ascii="宋体" w:hAnsi="宋体" w:eastAsia="宋体" w:cs="宋体"/>
        <w:sz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useAltKinsokuLineBreakRules/>
    <w:splitPgBreakAndParaMark/>
    <w:compatSetting w:name="compatibilityMode" w:uri="http://schemas.microsoft.com/office/word" w:val="12"/>
  </w:compat>
  <w:rsids>
    <w:rsidRoot w:val="00000000"/>
    <w:rsid w:val="00F85127"/>
    <w:rsid w:val="041852CD"/>
    <w:rsid w:val="207F6FE9"/>
    <w:rsid w:val="28DC73D6"/>
    <w:rsid w:val="586F44DF"/>
    <w:rsid w:val="5ABA49A1"/>
    <w:rsid w:val="6D493BA0"/>
    <w:rsid w:val="72D15776"/>
    <w:rsid w:val="731913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rFonts w:eastAsia="仿宋"/>
      <w:bCs/>
      <w:kern w:val="44"/>
      <w:sz w:val="32"/>
      <w:szCs w:val="44"/>
    </w:rPr>
  </w:style>
  <w:style w:type="paragraph" w:styleId="6">
    <w:name w:val="heading 2"/>
    <w:basedOn w:val="7"/>
    <w:next w:val="7"/>
    <w:qFormat/>
    <w:uiPriority w:val="0"/>
    <w:pPr>
      <w:keepNext/>
      <w:keepLines/>
      <w:spacing w:before="260" w:after="260" w:line="416" w:lineRule="auto"/>
      <w:outlineLvl w:val="1"/>
    </w:pPr>
    <w:rPr>
      <w:rFonts w:ascii="Arial" w:hAnsi="Arial" w:eastAsia="仿宋"/>
      <w:bCs/>
      <w:sz w:val="32"/>
      <w:szCs w:val="32"/>
    </w:rPr>
  </w:style>
  <w:style w:type="paragraph" w:styleId="8">
    <w:name w:val="heading 3"/>
    <w:basedOn w:val="7"/>
    <w:next w:val="7"/>
    <w:link w:val="34"/>
    <w:qFormat/>
    <w:uiPriority w:val="0"/>
    <w:pPr>
      <w:keepNext/>
      <w:keepLines/>
      <w:spacing w:before="260" w:after="260" w:line="416" w:lineRule="auto"/>
      <w:outlineLvl w:val="2"/>
    </w:pPr>
    <w:rPr>
      <w:rFonts w:eastAsia="仿宋"/>
      <w:bCs/>
      <w:sz w:val="32"/>
      <w:szCs w:val="32"/>
    </w:rPr>
  </w:style>
  <w:style w:type="paragraph" w:styleId="9">
    <w:name w:val="heading 4"/>
    <w:basedOn w:val="7"/>
    <w:next w:val="7"/>
    <w:link w:val="30"/>
    <w:qFormat/>
    <w:uiPriority w:val="0"/>
    <w:pPr>
      <w:keepNext/>
      <w:keepLines/>
      <w:spacing w:before="280" w:after="290" w:line="376" w:lineRule="auto"/>
      <w:outlineLvl w:val="3"/>
    </w:pPr>
    <w:rPr>
      <w:rFonts w:ascii="Cambria" w:hAnsi="Cambria" w:eastAsia="仿宋"/>
      <w:bCs/>
      <w:sz w:val="32"/>
      <w:szCs w:val="28"/>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1.正文"/>
    <w:basedOn w:val="3"/>
    <w:next w:val="4"/>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3">
    <w:name w:val="Plain Text"/>
    <w:basedOn w:val="1"/>
    <w:qFormat/>
    <w:uiPriority w:val="0"/>
    <w:pPr>
      <w:widowControl w:val="0"/>
      <w:adjustRightInd/>
      <w:snapToGrid/>
      <w:spacing w:after="0" w:afterLines="0"/>
      <w:jc w:val="both"/>
    </w:pPr>
    <w:rPr>
      <w:rFonts w:ascii="宋体" w:hAnsi="Courier New"/>
      <w:kern w:val="2"/>
      <w:sz w:val="21"/>
      <w:szCs w:val="24"/>
    </w:rPr>
  </w:style>
  <w:style w:type="paragraph" w:styleId="4">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7">
    <w:name w:val="No Spacing"/>
    <w:link w:val="31"/>
    <w:qFormat/>
    <w:uiPriority w:val="0"/>
    <w:pPr>
      <w:ind w:firstLine="200" w:firstLineChars="200"/>
    </w:pPr>
    <w:rPr>
      <w:rFonts w:ascii="Times New Roman" w:hAnsi="Times New Roman" w:eastAsia="仿宋_GB2312" w:cs="Times New Roman"/>
      <w:sz w:val="30"/>
      <w:szCs w:val="22"/>
      <w:lang w:val="en-US" w:eastAsia="zh-CN" w:bidi="ar-SA"/>
    </w:rPr>
  </w:style>
  <w:style w:type="paragraph" w:styleId="10">
    <w:name w:val="toc 7"/>
    <w:basedOn w:val="1"/>
    <w:next w:val="1"/>
    <w:qFormat/>
    <w:uiPriority w:val="0"/>
    <w:pPr>
      <w:ind w:left="1260"/>
      <w:jc w:val="left"/>
    </w:pPr>
    <w:rPr>
      <w:sz w:val="20"/>
      <w:szCs w:val="20"/>
    </w:rPr>
  </w:style>
  <w:style w:type="paragraph" w:styleId="11">
    <w:name w:val="Document Map"/>
    <w:basedOn w:val="1"/>
    <w:qFormat/>
    <w:uiPriority w:val="0"/>
    <w:pPr>
      <w:shd w:val="clear" w:color="auto" w:fill="000080"/>
    </w:pPr>
  </w:style>
  <w:style w:type="paragraph" w:styleId="12">
    <w:name w:val="Body Text"/>
    <w:basedOn w:val="1"/>
    <w:qFormat/>
    <w:uiPriority w:val="0"/>
    <w:pPr>
      <w:keepNext w:val="0"/>
      <w:keepLines w:val="0"/>
      <w:widowControl/>
      <w:suppressLineNumbers w:val="0"/>
      <w:spacing w:before="0" w:beforeAutospacing="0" w:after="0" w:afterAutospacing="0"/>
      <w:ind w:left="112" w:right="0"/>
      <w:jc w:val="left"/>
    </w:pPr>
    <w:rPr>
      <w:rFonts w:hint="eastAsia" w:ascii="宋体" w:hAnsi="宋体" w:eastAsia="宋体" w:cs="宋体"/>
      <w:kern w:val="0"/>
      <w:sz w:val="32"/>
      <w:szCs w:val="32"/>
      <w:lang w:val="en-US" w:eastAsia="zh-CN" w:bidi="ar"/>
    </w:rPr>
  </w:style>
  <w:style w:type="paragraph" w:styleId="13">
    <w:name w:val="Body Text Indent"/>
    <w:basedOn w:val="1"/>
    <w:next w:val="1"/>
    <w:qFormat/>
    <w:uiPriority w:val="0"/>
    <w:pPr>
      <w:spacing w:line="520" w:lineRule="atLeast"/>
      <w:ind w:firstLine="640" w:firstLineChars="200"/>
    </w:pPr>
    <w:rPr>
      <w:rFonts w:eastAsia="仿宋_GB2312"/>
      <w:sz w:val="32"/>
    </w:rPr>
  </w:style>
  <w:style w:type="paragraph" w:styleId="14">
    <w:name w:val="toc 5"/>
    <w:basedOn w:val="1"/>
    <w:next w:val="1"/>
    <w:qFormat/>
    <w:uiPriority w:val="0"/>
    <w:pPr>
      <w:ind w:left="840"/>
      <w:jc w:val="left"/>
    </w:pPr>
    <w:rPr>
      <w:sz w:val="20"/>
      <w:szCs w:val="20"/>
    </w:rPr>
  </w:style>
  <w:style w:type="paragraph" w:styleId="15">
    <w:name w:val="toc 3"/>
    <w:next w:val="8"/>
    <w:qFormat/>
    <w:uiPriority w:val="0"/>
    <w:pPr>
      <w:adjustRightInd w:val="0"/>
      <w:snapToGrid w:val="0"/>
      <w:spacing w:line="360" w:lineRule="auto"/>
      <w:ind w:firstLine="400" w:firstLineChars="400"/>
      <w:jc w:val="left"/>
    </w:pPr>
    <w:rPr>
      <w:rFonts w:ascii="Times New Roman" w:hAnsi="Times New Roman" w:eastAsia="仿宋" w:cs="Times New Roman"/>
      <w:sz w:val="32"/>
      <w:szCs w:val="20"/>
      <w:lang w:val="en-US" w:eastAsia="en-US" w:bidi="ar-SA"/>
    </w:rPr>
  </w:style>
  <w:style w:type="paragraph" w:styleId="16">
    <w:name w:val="toc 8"/>
    <w:basedOn w:val="1"/>
    <w:next w:val="1"/>
    <w:qFormat/>
    <w:uiPriority w:val="0"/>
    <w:pPr>
      <w:ind w:left="1470"/>
      <w:jc w:val="left"/>
    </w:pPr>
    <w:rPr>
      <w:sz w:val="20"/>
      <w:szCs w:val="20"/>
    </w:rPr>
  </w:style>
  <w:style w:type="paragraph" w:styleId="17">
    <w:name w:val="Balloon Text"/>
    <w:basedOn w:val="1"/>
    <w:qFormat/>
    <w:uiPriority w:val="0"/>
    <w:rPr>
      <w:sz w:val="18"/>
    </w:rPr>
  </w:style>
  <w:style w:type="paragraph" w:styleId="18">
    <w:name w:val="footer"/>
    <w:basedOn w:val="1"/>
    <w:link w:val="32"/>
    <w:qFormat/>
    <w:uiPriority w:val="0"/>
    <w:pPr>
      <w:tabs>
        <w:tab w:val="center" w:pos="4153"/>
        <w:tab w:val="right" w:pos="8306"/>
      </w:tabs>
      <w:snapToGrid w:val="0"/>
      <w:jc w:val="left"/>
    </w:pPr>
    <w:rPr>
      <w:sz w:val="18"/>
      <w:szCs w:val="18"/>
    </w:rPr>
  </w:style>
  <w:style w:type="paragraph" w:styleId="19">
    <w:name w:val="toc 1"/>
    <w:next w:val="7"/>
    <w:qFormat/>
    <w:uiPriority w:val="0"/>
    <w:pPr>
      <w:adjustRightInd w:val="0"/>
      <w:snapToGrid w:val="0"/>
      <w:spacing w:line="360" w:lineRule="auto"/>
      <w:jc w:val="left"/>
    </w:pPr>
    <w:rPr>
      <w:rFonts w:ascii="Times New Roman" w:hAnsi="Times New Roman" w:eastAsia="仿宋" w:cs="Times New Roman"/>
      <w:bCs/>
      <w:sz w:val="32"/>
      <w:szCs w:val="20"/>
      <w:lang w:val="en-US" w:eastAsia="en-US" w:bidi="ar-SA"/>
    </w:rPr>
  </w:style>
  <w:style w:type="paragraph" w:styleId="20">
    <w:name w:val="toc 4"/>
    <w:basedOn w:val="1"/>
    <w:next w:val="1"/>
    <w:qFormat/>
    <w:uiPriority w:val="0"/>
    <w:pPr>
      <w:ind w:left="630"/>
      <w:jc w:val="left"/>
    </w:pPr>
    <w:rPr>
      <w:sz w:val="20"/>
      <w:szCs w:val="20"/>
    </w:rPr>
  </w:style>
  <w:style w:type="paragraph" w:styleId="21">
    <w:name w:val="toc 6"/>
    <w:basedOn w:val="1"/>
    <w:next w:val="1"/>
    <w:qFormat/>
    <w:uiPriority w:val="0"/>
    <w:pPr>
      <w:ind w:left="1050"/>
      <w:jc w:val="left"/>
    </w:pPr>
    <w:rPr>
      <w:sz w:val="20"/>
      <w:szCs w:val="20"/>
    </w:rPr>
  </w:style>
  <w:style w:type="paragraph" w:styleId="22">
    <w:name w:val="toc 2"/>
    <w:next w:val="7"/>
    <w:qFormat/>
    <w:uiPriority w:val="0"/>
    <w:pPr>
      <w:adjustRightInd w:val="0"/>
      <w:snapToGrid w:val="0"/>
      <w:spacing w:line="360" w:lineRule="auto"/>
      <w:ind w:firstLine="200" w:firstLineChars="200"/>
      <w:jc w:val="left"/>
    </w:pPr>
    <w:rPr>
      <w:rFonts w:ascii="Times New Roman" w:hAnsi="Times New Roman" w:eastAsia="仿宋" w:cs="Times New Roman"/>
      <w:iCs/>
      <w:sz w:val="32"/>
      <w:szCs w:val="20"/>
      <w:lang w:val="en-US" w:eastAsia="en-US" w:bidi="ar-SA"/>
    </w:rPr>
  </w:style>
  <w:style w:type="paragraph" w:styleId="23">
    <w:name w:val="toc 9"/>
    <w:basedOn w:val="1"/>
    <w:next w:val="1"/>
    <w:qFormat/>
    <w:uiPriority w:val="0"/>
    <w:pPr>
      <w:ind w:left="1680"/>
      <w:jc w:val="left"/>
    </w:pPr>
    <w:rPr>
      <w:sz w:val="20"/>
      <w:szCs w:val="20"/>
    </w:rPr>
  </w:style>
  <w:style w:type="paragraph" w:styleId="2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5">
    <w:name w:val="Body Text First Indent 2"/>
    <w:basedOn w:val="13"/>
    <w:next w:val="1"/>
    <w:qFormat/>
    <w:uiPriority w:val="0"/>
    <w:pPr>
      <w:ind w:firstLine="960"/>
    </w:pPr>
  </w:style>
  <w:style w:type="character" w:styleId="28">
    <w:name w:val="page number"/>
    <w:basedOn w:val="27"/>
    <w:qFormat/>
    <w:uiPriority w:val="0"/>
  </w:style>
  <w:style w:type="character" w:styleId="29">
    <w:name w:val="Hyperlink"/>
    <w:qFormat/>
    <w:uiPriority w:val="0"/>
    <w:rPr>
      <w:rFonts w:ascii="宋体" w:hAnsi="宋体" w:eastAsia="仿宋" w:cs="Times New Roman"/>
      <w:kern w:val="2"/>
      <w:sz w:val="32"/>
      <w:szCs w:val="32"/>
      <w:lang w:val="en-US" w:eastAsia="zh-CN" w:bidi="ar-SA"/>
    </w:rPr>
  </w:style>
  <w:style w:type="character" w:customStyle="1" w:styleId="30">
    <w:name w:val="标题 4 字符"/>
    <w:basedOn w:val="27"/>
    <w:link w:val="9"/>
    <w:qFormat/>
    <w:uiPriority w:val="0"/>
    <w:rPr>
      <w:rFonts w:ascii="Cambria" w:hAnsi="Cambria" w:eastAsia="仿宋"/>
      <w:bCs/>
      <w:kern w:val="2"/>
      <w:sz w:val="32"/>
      <w:szCs w:val="28"/>
    </w:rPr>
  </w:style>
  <w:style w:type="character" w:customStyle="1" w:styleId="31">
    <w:name w:val="无间隔 字符"/>
    <w:link w:val="7"/>
    <w:qFormat/>
    <w:locked/>
    <w:uiPriority w:val="0"/>
    <w:rPr>
      <w:rFonts w:eastAsia="仿宋_GB2312"/>
      <w:sz w:val="30"/>
      <w:szCs w:val="22"/>
      <w:lang w:bidi="ar-SA"/>
    </w:rPr>
  </w:style>
  <w:style w:type="character" w:customStyle="1" w:styleId="32">
    <w:name w:val="页脚 字符"/>
    <w:basedOn w:val="27"/>
    <w:link w:val="18"/>
    <w:qFormat/>
    <w:uiPriority w:val="0"/>
    <w:rPr>
      <w:kern w:val="2"/>
      <w:sz w:val="18"/>
      <w:szCs w:val="18"/>
    </w:rPr>
  </w:style>
  <w:style w:type="paragraph" w:styleId="33">
    <w:name w:val="List Paragraph"/>
    <w:basedOn w:val="1"/>
    <w:qFormat/>
    <w:uiPriority w:val="0"/>
    <w:pPr>
      <w:ind w:firstLine="420" w:firstLineChars="200"/>
    </w:pPr>
  </w:style>
  <w:style w:type="character" w:customStyle="1" w:styleId="34">
    <w:name w:val="标题 3 字符"/>
    <w:basedOn w:val="27"/>
    <w:link w:val="8"/>
    <w:qFormat/>
    <w:uiPriority w:val="0"/>
    <w:rPr>
      <w:rFonts w:eastAsia="仿宋"/>
      <w:bCs/>
      <w:kern w:val="2"/>
      <w:sz w:val="32"/>
      <w:szCs w:val="32"/>
    </w:rPr>
  </w:style>
  <w:style w:type="paragraph" w:customStyle="1" w:styleId="35">
    <w:name w:val="MsoNormal"/>
    <w:basedOn w:val="1"/>
    <w:qFormat/>
    <w:uiPriority w:val="0"/>
  </w:style>
  <w:style w:type="paragraph" w:customStyle="1" w:styleId="36">
    <w:name w:val="p"/>
    <w:basedOn w:val="1"/>
    <w:qFormat/>
    <w:uiPriority w:val="0"/>
  </w:style>
  <w:style w:type="character" w:customStyle="1" w:styleId="37">
    <w:name w:val="15"/>
    <w:basedOn w:val="2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20</Words>
  <Characters>35</Characters>
  <Lines>1</Lines>
  <Paragraphs>1</Paragraphs>
  <TotalTime>0</TotalTime>
  <ScaleCrop>false</ScaleCrop>
  <LinksUpToDate>false</LinksUpToDate>
  <CharactersWithSpaces>35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Administrator</cp:lastModifiedBy>
  <cp:lastPrinted>2021-04-16T00:45:00Z</cp:lastPrinted>
  <dcterms:modified xsi:type="dcterms:W3CDTF">2026-01-04T06:10:20Z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51EA75710E61423394694D1476351CDD_13</vt:lpwstr>
  </property>
  <property fmtid="{D5CDD505-2E9C-101B-9397-08002B2CF9AE}" pid="3" name="KSOProductBuildVer">
    <vt:lpwstr>2052-11.1.0.9021</vt:lpwstr>
  </property>
  <property fmtid="{D5CDD505-2E9C-101B-9397-08002B2CF9AE}" pid="4" name="KSOTemplateDocerSaveRecord">
    <vt:lpwstr>eyJoZGlkIjoiMGU0NWVkNDhlOTkyOTEzYmI4NjBkNjJlZWJjYTAyZDQiLCJ1c2VySWQiOiI0MjEyNzUxNjYifQ==</vt:lpwstr>
  </property>
</Properties>
</file>