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jc w:val="center"/>
        <w:textAlignment w:val="auto"/>
        <w:rPr>
          <w:rFonts w:hint="default" w:ascii="黑体" w:hAnsi="黑体" w:eastAsia="黑体"/>
          <w:b/>
          <w:bCs/>
          <w:sz w:val="44"/>
          <w:szCs w:val="44"/>
        </w:rPr>
      </w:pPr>
      <w:r>
        <w:rPr>
          <w:rFonts w:hint="default" w:ascii="黑体" w:hAnsi="黑体" w:eastAsia="黑体"/>
          <w:b/>
          <w:bCs/>
          <w:sz w:val="44"/>
          <w:szCs w:val="44"/>
        </w:rPr>
        <w:t>2026年中国共产党厦门市思明区委员会</w:t>
      </w:r>
    </w:p>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jc w:val="center"/>
        <w:textAlignment w:val="auto"/>
        <w:rPr>
          <w:rFonts w:hint="default" w:ascii="黑体" w:hAnsi="黑体" w:eastAsia="黑体"/>
          <w:b/>
          <w:bCs/>
          <w:sz w:val="44"/>
          <w:szCs w:val="44"/>
        </w:rPr>
      </w:pPr>
      <w:r>
        <w:rPr>
          <w:rFonts w:hint="default" w:ascii="黑体" w:hAnsi="黑体" w:eastAsia="黑体"/>
          <w:b/>
          <w:bCs/>
          <w:sz w:val="44"/>
          <w:szCs w:val="44"/>
        </w:rPr>
        <w:t>宣传部</w:t>
      </w:r>
      <w:r>
        <w:rPr>
          <w:rFonts w:hint="eastAsia" w:ascii="黑体" w:hAnsi="黑体" w:eastAsia="黑体"/>
          <w:b/>
          <w:bCs/>
          <w:sz w:val="44"/>
          <w:szCs w:val="44"/>
          <w:lang w:eastAsia="zh-CN"/>
        </w:rPr>
        <w:t>（本级）</w:t>
      </w:r>
      <w:r>
        <w:rPr>
          <w:rFonts w:hint="default" w:ascii="黑体" w:hAnsi="黑体" w:eastAsia="黑体"/>
          <w:b/>
          <w:bCs/>
          <w:sz w:val="44"/>
          <w:szCs w:val="44"/>
        </w:rPr>
        <w:t>预算说明</w:t>
      </w:r>
    </w:p>
    <w:p>
      <w:pPr>
        <w:pStyle w:val="11"/>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rPr>
          <w:rFonts w:hint="eastAsia"/>
          <w:b/>
          <w:bCs/>
        </w:rPr>
      </w:pPr>
    </w:p>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ind w:left="0" w:leftChars="0" w:right="0" w:rightChars="0"/>
        <w:jc w:val="center"/>
        <w:textAlignment w:val="auto"/>
        <w:outlineLvl w:val="9"/>
        <w:rPr>
          <w:rFonts w:hint="eastAsia" w:ascii="黑体" w:hAnsi="黑体" w:eastAsia="黑体"/>
          <w:b/>
          <w:bCs/>
          <w:color w:val="auto"/>
          <w:sz w:val="36"/>
          <w:szCs w:val="36"/>
        </w:rPr>
      </w:pPr>
      <w:r>
        <w:rPr>
          <w:rFonts w:hint="eastAsia" w:ascii="黑体" w:hAnsi="黑体" w:eastAsia="黑体"/>
          <w:b/>
          <w:bCs/>
          <w:color w:val="auto"/>
          <w:sz w:val="36"/>
          <w:szCs w:val="36"/>
        </w:rPr>
        <w:t>目    录</w:t>
      </w:r>
    </w:p>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ind w:left="0" w:leftChars="0" w:right="0" w:rightChars="0"/>
        <w:jc w:val="left"/>
        <w:textAlignment w:val="auto"/>
        <w:outlineLvl w:val="9"/>
        <w:rPr>
          <w:rFonts w:hint="eastAsia" w:ascii="黑体" w:hAnsi="黑体" w:eastAsia="黑体"/>
          <w:color w:val="auto"/>
          <w:sz w:val="32"/>
        </w:rPr>
      </w:pPr>
    </w:p>
    <w:p>
      <w:pPr>
        <w:keepNext w:val="0"/>
        <w:keepLines w:val="0"/>
        <w:pageBreakBefore w:val="0"/>
        <w:widowControl w:val="0"/>
        <w:kinsoku/>
        <w:wordWrap/>
        <w:overflowPunct/>
        <w:topLinePunct w:val="0"/>
        <w:autoSpaceDE w:val="0"/>
        <w:autoSpaceDN w:val="0"/>
        <w:bidi w:val="0"/>
        <w:adjustRightInd w:val="0"/>
        <w:snapToGrid/>
        <w:spacing w:line="720" w:lineRule="exact"/>
        <w:ind w:firstLine="640" w:firstLineChars="200"/>
        <w:jc w:val="both"/>
        <w:textAlignment w:val="auto"/>
        <w:rPr>
          <w:rFonts w:hint="default" w:ascii="仿宋" w:hAnsi="仿宋" w:eastAsia="仿宋"/>
          <w:sz w:val="32"/>
          <w:szCs w:val="24"/>
        </w:rPr>
      </w:pPr>
      <w:r>
        <w:rPr>
          <w:rFonts w:hint="default" w:ascii="黑体" w:hAnsi="黑体" w:eastAsia="黑体"/>
          <w:sz w:val="32"/>
          <w:szCs w:val="24"/>
        </w:rPr>
        <w:t>第一部分   部门概况</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 w:hAnsi="仿宋" w:eastAsia="仿宋"/>
          <w:sz w:val="32"/>
          <w:szCs w:val="24"/>
        </w:rPr>
        <w:t>　　</w:t>
      </w:r>
      <w:r>
        <w:rPr>
          <w:rFonts w:hint="default" w:ascii="仿宋_GB2312" w:hAnsi="仿宋_GB2312" w:eastAsia="仿宋_GB2312"/>
          <w:sz w:val="32"/>
          <w:szCs w:val="24"/>
        </w:rPr>
        <w:t>一、部门主要职责</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二、部门预算单位基本情况</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黑体" w:hAnsi="黑体" w:eastAsia="黑体"/>
          <w:sz w:val="32"/>
          <w:szCs w:val="24"/>
        </w:rPr>
      </w:pPr>
      <w:r>
        <w:rPr>
          <w:rFonts w:hint="default" w:ascii="仿宋_GB2312" w:hAnsi="仿宋_GB2312" w:eastAsia="仿宋_GB2312"/>
          <w:sz w:val="32"/>
          <w:szCs w:val="24"/>
        </w:rPr>
        <w:t>　　三、部门主要工作任务</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黑体" w:hAnsi="黑体" w:eastAsia="黑体"/>
          <w:sz w:val="32"/>
          <w:szCs w:val="24"/>
        </w:rPr>
      </w:pPr>
      <w:r>
        <w:rPr>
          <w:rFonts w:hint="default" w:ascii="黑体" w:hAnsi="黑体" w:eastAsia="黑体"/>
          <w:sz w:val="32"/>
          <w:szCs w:val="24"/>
        </w:rPr>
        <w:t>　　第二部分   2026年部门预算说明</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黑体" w:hAnsi="黑体" w:eastAsia="黑体"/>
          <w:sz w:val="32"/>
          <w:szCs w:val="24"/>
        </w:rPr>
        <w:t>　　</w:t>
      </w:r>
      <w:r>
        <w:rPr>
          <w:rFonts w:hint="default" w:ascii="仿宋_GB2312" w:hAnsi="仿宋_GB2312" w:eastAsia="仿宋_GB2312"/>
          <w:sz w:val="32"/>
          <w:szCs w:val="24"/>
        </w:rPr>
        <w:t>一、2026年部门预算收支总体情况</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二、一般公共预算财政拨款支出预算情况</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三、政府性基金预算财政拨款支出情况</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四、“三公”经费财政拨款预算情况</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五、部分一级项目情况说明</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黑体" w:hAnsi="黑体" w:eastAsia="黑体"/>
          <w:sz w:val="32"/>
          <w:szCs w:val="24"/>
        </w:rPr>
      </w:pPr>
      <w:r>
        <w:rPr>
          <w:rFonts w:hint="default" w:ascii="仿宋_GB2312" w:hAnsi="仿宋_GB2312" w:eastAsia="仿宋_GB2312"/>
          <w:sz w:val="32"/>
          <w:szCs w:val="24"/>
        </w:rPr>
        <w:t>　　六、其他重要事项的情况说明</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黑体" w:hAnsi="黑体" w:eastAsia="黑体"/>
          <w:sz w:val="32"/>
          <w:szCs w:val="24"/>
        </w:rPr>
      </w:pPr>
      <w:r>
        <w:rPr>
          <w:rFonts w:hint="default" w:ascii="黑体" w:hAnsi="黑体" w:eastAsia="黑体"/>
          <w:sz w:val="32"/>
          <w:szCs w:val="24"/>
        </w:rPr>
        <w:t>　　第三部分   名词解释</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黑体" w:hAnsi="黑体" w:eastAsia="黑体"/>
          <w:sz w:val="32"/>
          <w:szCs w:val="24"/>
        </w:rPr>
      </w:pPr>
      <w:r>
        <w:rPr>
          <w:rFonts w:hint="default" w:ascii="黑体" w:hAnsi="黑体" w:eastAsia="黑体"/>
          <w:sz w:val="32"/>
          <w:szCs w:val="24"/>
        </w:rPr>
        <w:t>　　第四部分   2026年部门预算附表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黑体" w:hAnsi="黑体" w:eastAsia="黑体"/>
          <w:sz w:val="32"/>
          <w:szCs w:val="24"/>
        </w:rPr>
        <w:t>　　</w:t>
      </w:r>
      <w:r>
        <w:rPr>
          <w:rFonts w:hint="default" w:ascii="仿宋_GB2312" w:hAnsi="仿宋_GB2312" w:eastAsia="仿宋_GB2312"/>
          <w:sz w:val="32"/>
          <w:szCs w:val="24"/>
        </w:rPr>
        <w:t>一、部门收支预算总体情况表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二、部门收入预算总体情况表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三、部门支出预算总体情况表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四、财政拨款收支预算总体情况表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五、 一般公共预算支出情况表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六、一般公共预算基本支出情况表（经济分类款级科目）</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七、一般公共预算“三公”经费支出情况表</w:t>
      </w:r>
    </w:p>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ind w:right="0" w:rightChars="0"/>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八、政府性基金预算支出情况表</w:t>
      </w:r>
    </w:p>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ind w:right="0" w:rightChars="0" w:firstLine="640"/>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九、区对镇（街）转移支付项目支出预算表</w:t>
      </w:r>
    </w:p>
    <w:p>
      <w:pPr>
        <w:keepNext w:val="0"/>
        <w:keepLines w:val="0"/>
        <w:pageBreakBefore w:val="0"/>
        <w:widowControl w:val="0"/>
        <w:kinsoku/>
        <w:wordWrap/>
        <w:overflowPunct/>
        <w:topLinePunct w:val="0"/>
        <w:autoSpaceDE w:val="0"/>
        <w:autoSpaceDN w:val="0"/>
        <w:bidi w:val="0"/>
        <w:adjustRightInd w:val="0"/>
        <w:snapToGrid/>
        <w:spacing w:line="72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　　十、部门整体支出绩效目标表</w:t>
      </w:r>
    </w:p>
    <w:p>
      <w:pPr>
        <w:keepNext w:val="0"/>
        <w:keepLines w:val="0"/>
        <w:pageBreakBefore w:val="0"/>
        <w:widowControl w:val="0"/>
        <w:kinsoku/>
        <w:wordWrap/>
        <w:overflowPunct/>
        <w:topLinePunct w:val="0"/>
        <w:autoSpaceDE w:val="0"/>
        <w:autoSpaceDN w:val="0"/>
        <w:bidi w:val="0"/>
        <w:adjustRightInd w:val="0"/>
        <w:snapToGrid/>
        <w:spacing w:beforeLines="0" w:afterLines="0" w:line="720" w:lineRule="exact"/>
        <w:ind w:right="0" w:rightChars="0" w:firstLine="640"/>
        <w:jc w:val="both"/>
        <w:textAlignment w:val="auto"/>
        <w:rPr>
          <w:rFonts w:hint="eastAsia" w:ascii="仿宋_GB2312" w:hAnsi="仿宋_GB2312" w:eastAsia="仿宋_GB2312"/>
          <w:color w:val="auto"/>
          <w:sz w:val="32"/>
        </w:rPr>
      </w:pPr>
      <w:r>
        <w:rPr>
          <w:rFonts w:hint="default" w:ascii="仿宋_GB2312" w:hAnsi="仿宋_GB2312" w:eastAsia="仿宋_GB2312"/>
          <w:sz w:val="32"/>
          <w:szCs w:val="24"/>
        </w:rPr>
        <w:t>十一、一级项目绩效目标表</w:t>
      </w: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spacing w:beforeLines="0" w:afterLines="0" w:line="555" w:lineRule="exact"/>
        <w:ind w:firstLine="640"/>
        <w:jc w:val="both"/>
        <w:rPr>
          <w:rFonts w:hint="eastAsia" w:ascii="仿宋_GB2312" w:hAnsi="仿宋_GB2312" w:eastAsia="仿宋_GB2312"/>
          <w:color w:val="auto"/>
          <w:sz w:val="32"/>
        </w:rPr>
      </w:pPr>
    </w:p>
    <w:p>
      <w:pPr>
        <w:keepNext w:val="0"/>
        <w:keepLines w:val="0"/>
        <w:pageBreakBefore w:val="0"/>
        <w:widowControl w:val="0"/>
        <w:kinsoku/>
        <w:wordWrap/>
        <w:overflowPunct/>
        <w:topLinePunct w:val="0"/>
        <w:autoSpaceDE w:val="0"/>
        <w:autoSpaceDN w:val="0"/>
        <w:bidi w:val="0"/>
        <w:adjustRightInd w:val="0"/>
        <w:spacing w:before="100" w:after="100" w:line="640" w:lineRule="exact"/>
        <w:ind w:left="20" w:right="0" w:rightChars="0"/>
        <w:jc w:val="center"/>
        <w:textAlignment w:val="auto"/>
        <w:rPr>
          <w:rFonts w:hint="eastAsia" w:ascii="黑体" w:hAnsi="黑体" w:eastAsia="黑体"/>
          <w:color w:val="auto"/>
          <w:sz w:val="36"/>
          <w:szCs w:val="36"/>
        </w:rPr>
      </w:pPr>
      <w:r>
        <w:rPr>
          <w:rFonts w:hint="eastAsia" w:ascii="方正小标宋简体" w:hAnsi="方正小标宋简体" w:eastAsia="方正小标宋简体" w:cs="方正小标宋简体"/>
          <w:color w:val="auto"/>
          <w:sz w:val="36"/>
          <w:szCs w:val="36"/>
        </w:rPr>
        <w:t>第一部分  部门概况</w:t>
      </w:r>
    </w:p>
    <w:p>
      <w:pPr>
        <w:keepNext w:val="0"/>
        <w:keepLines w:val="0"/>
        <w:pageBreakBefore w:val="0"/>
        <w:widowControl w:val="0"/>
        <w:kinsoku/>
        <w:wordWrap/>
        <w:overflowPunct/>
        <w:topLinePunct w:val="0"/>
        <w:autoSpaceDE w:val="0"/>
        <w:autoSpaceDN w:val="0"/>
        <w:bidi w:val="0"/>
        <w:adjustRightInd w:val="0"/>
        <w:spacing w:beforeLines="0" w:afterLines="0" w:line="640" w:lineRule="exact"/>
        <w:ind w:left="0" w:leftChars="0" w:right="0" w:rightChars="0" w:firstLine="720" w:firstLineChars="225"/>
        <w:jc w:val="left"/>
        <w:textAlignment w:val="auto"/>
        <w:rPr>
          <w:rFonts w:hint="eastAsia" w:ascii="黑体" w:hAnsi="黑体" w:eastAsia="黑体"/>
          <w:color w:val="auto"/>
          <w:sz w:val="32"/>
        </w:rPr>
      </w:pPr>
    </w:p>
    <w:p>
      <w:pPr>
        <w:keepNext w:val="0"/>
        <w:keepLines w:val="0"/>
        <w:pageBreakBefore w:val="0"/>
        <w:widowControl w:val="0"/>
        <w:kinsoku/>
        <w:wordWrap/>
        <w:overflowPunct/>
        <w:topLinePunct w:val="0"/>
        <w:autoSpaceDE w:val="0"/>
        <w:autoSpaceDN w:val="0"/>
        <w:bidi w:val="0"/>
        <w:adjustRightInd w:val="0"/>
        <w:spacing w:beforeLines="0" w:afterLines="0" w:line="640" w:lineRule="exact"/>
        <w:ind w:left="0" w:leftChars="0" w:right="0" w:rightChars="0" w:firstLine="720" w:firstLineChars="225"/>
        <w:jc w:val="both"/>
        <w:textAlignment w:val="auto"/>
        <w:rPr>
          <w:rFonts w:hint="eastAsia" w:ascii="黑体" w:hAnsi="黑体" w:eastAsia="黑体"/>
          <w:color w:val="auto"/>
          <w:sz w:val="32"/>
        </w:rPr>
      </w:pPr>
      <w:r>
        <w:rPr>
          <w:rFonts w:hint="eastAsia" w:ascii="黑体" w:hAnsi="黑体" w:eastAsia="黑体"/>
          <w:color w:val="auto"/>
          <w:sz w:val="32"/>
        </w:rPr>
        <w:t>一、部门主要职责</w:t>
      </w:r>
    </w:p>
    <w:p>
      <w:pPr>
        <w:keepNext w:val="0"/>
        <w:keepLines w:val="0"/>
        <w:pageBreakBefore w:val="0"/>
        <w:widowControl w:val="0"/>
        <w:kinsoku/>
        <w:wordWrap/>
        <w:overflowPunct/>
        <w:topLinePunct w:val="0"/>
        <w:autoSpaceDE w:val="0"/>
        <w:autoSpaceDN w:val="0"/>
        <w:bidi w:val="0"/>
        <w:adjustRightInd w:val="0"/>
        <w:spacing w:beforeLines="0" w:afterLines="0" w:line="640" w:lineRule="exact"/>
        <w:ind w:left="0" w:leftChars="0" w:right="0" w:rightChars="0"/>
        <w:jc w:val="both"/>
        <w:textAlignment w:val="auto"/>
        <w:rPr>
          <w:rFonts w:hint="eastAsia" w:ascii="仿宋_GB2312" w:hAnsi="仿宋_GB2312" w:eastAsia="仿宋_GB2312"/>
          <w:b/>
          <w:color w:val="auto"/>
          <w:sz w:val="32"/>
        </w:rPr>
      </w:pPr>
      <w:r>
        <w:rPr>
          <w:rFonts w:hint="eastAsia" w:ascii="仿宋_GB2312" w:hAnsi="仿宋_GB2312" w:eastAsia="仿宋_GB2312"/>
          <w:color w:val="auto"/>
          <w:sz w:val="32"/>
        </w:rPr>
        <w:t>　　中国共产党厦门市思明区委员会宣传部的主要职责是：</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贯彻落实党的宣传思想工作方针、政策和党中央关于意识形态工作的决策部署，制定全区宣传思想工作规划，组织协调意识形态工作责任制落实和日常监督检查；</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组织安排区委中心组理论学习，指导全区理论研究、学习宣传工作；</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负责全区新闻宣传工作，组织实施对外、对台新闻报道和文化交流及外宣品的开发制作；</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督促落实全区网络安全和信息化工作，统筹全区互联网宣传、信息内容管理、数字新媒体和区融媒体中心的建设和管理；</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组织指导社区宣传、企业宣传、法制宣传、科技宣传和时事政策、形势任务及全民国防教育等社会宣传工作；</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指导协调文化、体育、旅游和新闻出版等工作，制定相关产业改革发展思路和政策，开展文化体育惠民工程；</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指导和协调全区文化艺术工作，开展群众性文化活动，配合有关部门做好全区文化市场管理；</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负责全区精神文明建设工作，组织开展文明创建活动和社会主义核心价值观教育，加强未成年人思想道德建设；</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负责加强文学艺术、社会哲学等重点课题研究及社科知识普及，归口领导区社会科学界联合会、区文学艺术界联合会的工作；</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rPr>
          <w:rFonts w:hint="eastAsia" w:ascii="仿宋_GB2312" w:hAnsi="仿宋" w:eastAsia="仿宋_GB2312"/>
          <w:color w:val="auto"/>
          <w:sz w:val="32"/>
        </w:rPr>
      </w:pPr>
      <w:r>
        <w:rPr>
          <w:rFonts w:hint="eastAsia" w:ascii="仿宋_GB2312" w:hAnsi="仿宋" w:eastAsia="仿宋_GB2312"/>
          <w:color w:val="auto"/>
          <w:sz w:val="32"/>
        </w:rPr>
        <w:t>负责中共厦门市思明区委宣传部干部队伍的日常管理和业务培训；</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outlineLvl w:val="9"/>
        <w:rPr>
          <w:rFonts w:hint="eastAsia" w:ascii="仿宋_GB2312" w:hAnsi="仿宋" w:eastAsia="仿宋_GB2312"/>
          <w:color w:val="auto"/>
          <w:sz w:val="32"/>
        </w:rPr>
      </w:pPr>
      <w:r>
        <w:rPr>
          <w:rFonts w:hint="eastAsia" w:ascii="仿宋_GB2312" w:hAnsi="仿宋" w:eastAsia="仿宋_GB2312"/>
          <w:color w:val="auto"/>
          <w:sz w:val="32"/>
        </w:rPr>
        <w:t>负责对下属事业单位的指导、督促、检查工作，并监督管理其资金使用情况；</w:t>
      </w:r>
    </w:p>
    <w:p>
      <w:pPr>
        <w:keepNext w:val="0"/>
        <w:keepLines w:val="0"/>
        <w:pageBreakBefore w:val="0"/>
        <w:widowControl w:val="0"/>
        <w:numPr>
          <w:ilvl w:val="0"/>
          <w:numId w:val="1"/>
        </w:numPr>
        <w:tabs>
          <w:tab w:val="left" w:pos="7513"/>
        </w:tabs>
        <w:kinsoku/>
        <w:wordWrap/>
        <w:overflowPunct/>
        <w:topLinePunct w:val="0"/>
        <w:autoSpaceDE w:val="0"/>
        <w:autoSpaceDN w:val="0"/>
        <w:bidi w:val="0"/>
        <w:adjustRightInd w:val="0"/>
        <w:snapToGrid w:val="0"/>
        <w:spacing w:beforeLines="0" w:afterLines="0" w:line="640" w:lineRule="exact"/>
        <w:ind w:left="0" w:leftChars="0" w:right="0" w:rightChars="0" w:firstLine="640" w:firstLineChars="200"/>
        <w:jc w:val="both"/>
        <w:textAlignment w:val="auto"/>
        <w:outlineLvl w:val="9"/>
        <w:rPr>
          <w:rFonts w:hint="eastAsia" w:ascii="仿宋_GB2312" w:hAnsi="仿宋" w:eastAsia="仿宋_GB2312"/>
          <w:color w:val="auto"/>
          <w:sz w:val="32"/>
        </w:rPr>
      </w:pPr>
      <w:r>
        <w:rPr>
          <w:rFonts w:hint="eastAsia" w:ascii="仿宋_GB2312" w:hAnsi="仿宋" w:eastAsia="仿宋_GB2312"/>
          <w:color w:val="auto"/>
          <w:sz w:val="32"/>
        </w:rPr>
        <w:t>抓好自身建设，完成上级和区委交办的其他任务。</w:t>
      </w:r>
    </w:p>
    <w:p>
      <w:pPr>
        <w:keepNext w:val="0"/>
        <w:keepLines w:val="0"/>
        <w:pageBreakBefore w:val="0"/>
        <w:widowControl w:val="0"/>
        <w:kinsoku/>
        <w:wordWrap/>
        <w:overflowPunct/>
        <w:topLinePunct w:val="0"/>
        <w:autoSpaceDE w:val="0"/>
        <w:autoSpaceDN w:val="0"/>
        <w:bidi w:val="0"/>
        <w:adjustRightInd w:val="0"/>
        <w:spacing w:beforeLines="0" w:afterLines="0" w:line="640" w:lineRule="exact"/>
        <w:ind w:left="0" w:leftChars="0" w:right="0" w:rightChars="0"/>
        <w:jc w:val="both"/>
        <w:textAlignment w:val="auto"/>
        <w:outlineLvl w:val="9"/>
        <w:rPr>
          <w:rFonts w:hint="default" w:ascii="仿宋_GB2312" w:hAnsi="仿宋_GB2312" w:eastAsia="仿宋_GB2312"/>
          <w:color w:val="auto"/>
          <w:sz w:val="32"/>
        </w:rPr>
      </w:pPr>
      <w:r>
        <w:rPr>
          <w:rFonts w:hint="eastAsia" w:ascii="黑体" w:hAnsi="黑体" w:eastAsia="黑体"/>
          <w:color w:val="auto"/>
          <w:sz w:val="32"/>
        </w:rPr>
        <w:t>　　二、部门预算单位基本情况</w:t>
      </w:r>
    </w:p>
    <w:p>
      <w:pPr>
        <w:pStyle w:val="11"/>
        <w:keepNext w:val="0"/>
        <w:keepLines w:val="0"/>
        <w:pageBreakBefore w:val="0"/>
        <w:widowControl w:val="0"/>
        <w:kinsoku/>
        <w:wordWrap/>
        <w:overflowPunct/>
        <w:topLinePunct w:val="0"/>
        <w:autoSpaceDE w:val="0"/>
        <w:autoSpaceDN w:val="0"/>
        <w:bidi w:val="0"/>
        <w:adjustRightInd w:val="0"/>
        <w:spacing w:line="640" w:lineRule="exact"/>
        <w:ind w:right="0" w:rightChars="0" w:firstLine="640"/>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中国共产党厦门市思明区委员会宣传部</w:t>
      </w:r>
      <w:r>
        <w:rPr>
          <w:rFonts w:hint="eastAsia" w:ascii="仿宋_GB2312" w:hAnsi="仿宋_GB2312" w:eastAsia="仿宋_GB2312"/>
          <w:color w:val="auto"/>
          <w:sz w:val="32"/>
        </w:rPr>
        <w:t>包括</w:t>
      </w:r>
      <w:r>
        <w:rPr>
          <w:rFonts w:hint="eastAsia" w:ascii="仿宋_GB2312" w:hAnsi="仿宋_GB2312" w:eastAsia="仿宋_GB2312"/>
          <w:color w:val="auto"/>
          <w:sz w:val="32"/>
          <w:lang w:eastAsia="zh-CN"/>
        </w:rPr>
        <w:t>一</w:t>
      </w:r>
      <w:r>
        <w:rPr>
          <w:rFonts w:hint="eastAsia" w:ascii="仿宋_GB2312" w:hAnsi="仿宋_GB2312" w:eastAsia="仿宋_GB2312"/>
          <w:color w:val="auto"/>
          <w:sz w:val="32"/>
        </w:rPr>
        <w:t>个机关行政处室及1个基层预算单位，</w:t>
      </w:r>
      <w:r>
        <w:rPr>
          <w:rFonts w:hint="default" w:ascii="仿宋_GB2312" w:hAnsi="仿宋_GB2312" w:eastAsia="仿宋_GB2312"/>
          <w:sz w:val="32"/>
          <w:szCs w:val="24"/>
        </w:rPr>
        <w:t>其中：列入2026年部门预算编制范围的单位详细情况见下表:</w:t>
      </w:r>
    </w:p>
    <w:tbl>
      <w:tblPr>
        <w:tblStyle w:val="8"/>
        <w:tblpPr w:leftFromText="180" w:rightFromText="180" w:vertAnchor="text" w:horzAnchor="page" w:tblpX="1677" w:tblpY="181"/>
        <w:tblOverlap w:val="never"/>
        <w:tblW w:w="8683" w:type="dxa"/>
        <w:tblInd w:w="0" w:type="dxa"/>
        <w:tblLayout w:type="fixed"/>
        <w:tblCellMar>
          <w:top w:w="0" w:type="dxa"/>
          <w:left w:w="0" w:type="dxa"/>
          <w:bottom w:w="0" w:type="dxa"/>
          <w:right w:w="0" w:type="dxa"/>
        </w:tblCellMar>
      </w:tblPr>
      <w:tblGrid>
        <w:gridCol w:w="4425"/>
        <w:gridCol w:w="2129"/>
        <w:gridCol w:w="2129"/>
      </w:tblGrid>
      <w:tr>
        <w:tblPrEx>
          <w:tblCellMar>
            <w:top w:w="0" w:type="dxa"/>
            <w:left w:w="0" w:type="dxa"/>
            <w:bottom w:w="0" w:type="dxa"/>
            <w:right w:w="0" w:type="dxa"/>
          </w:tblCellMar>
        </w:tblPrEx>
        <w:trPr>
          <w:trHeight w:val="325" w:hRule="atLeast"/>
        </w:trPr>
        <w:tc>
          <w:tcPr>
            <w:tcW w:w="44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单位名称</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人员编制数</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在职人数</w:t>
            </w:r>
          </w:p>
        </w:tc>
      </w:tr>
      <w:tr>
        <w:tblPrEx>
          <w:tblCellMar>
            <w:top w:w="0" w:type="dxa"/>
            <w:left w:w="0" w:type="dxa"/>
            <w:bottom w:w="0" w:type="dxa"/>
            <w:right w:w="0" w:type="dxa"/>
          </w:tblCellMar>
        </w:tblPrEx>
        <w:trPr>
          <w:trHeight w:val="788" w:hRule="atLeast"/>
        </w:trPr>
        <w:tc>
          <w:tcPr>
            <w:tcW w:w="44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中国共产党厦门市思明区委员会</w:t>
            </w:r>
          </w:p>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宣传部</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18</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pacing w:beforeLines="0" w:afterLines="0" w:line="580" w:lineRule="exact"/>
              <w:ind w:left="20" w:right="0" w:rightChars="0"/>
              <w:jc w:val="center"/>
              <w:textAlignment w:val="auto"/>
              <w:outlineLvl w:val="9"/>
              <w:rPr>
                <w:rFonts w:hint="eastAsia" w:ascii="仿宋_GB2312" w:hAnsi="仿宋_GB2312" w:eastAsia="仿宋_GB2312"/>
                <w:color w:val="auto"/>
                <w:sz w:val="28"/>
              </w:rPr>
            </w:pPr>
            <w:r>
              <w:rPr>
                <w:rFonts w:hint="eastAsia" w:ascii="仿宋_GB2312" w:hAnsi="仿宋_GB2312" w:eastAsia="仿宋_GB2312"/>
                <w:color w:val="auto"/>
                <w:sz w:val="28"/>
              </w:rPr>
              <w:t>1</w:t>
            </w:r>
            <w:r>
              <w:rPr>
                <w:rFonts w:hint="eastAsia" w:ascii="仿宋_GB2312" w:hAnsi="仿宋_GB2312" w:eastAsia="仿宋_GB2312"/>
                <w:color w:val="auto"/>
                <w:sz w:val="28"/>
                <w:lang w:val="en-US" w:eastAsia="zh-CN"/>
              </w:rPr>
              <w:t>7</w:t>
            </w:r>
          </w:p>
        </w:tc>
      </w:tr>
    </w:tbl>
    <w:p>
      <w:pPr>
        <w:rPr>
          <w:rFonts w:hint="eastAsia"/>
        </w:rPr>
      </w:pP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outlineLvl w:val="9"/>
        <w:rPr>
          <w:rFonts w:hint="default" w:ascii="华文仿宋" w:hAnsi="华文仿宋" w:eastAsia="华文仿宋"/>
          <w:color w:val="auto"/>
          <w:sz w:val="32"/>
        </w:rPr>
      </w:pPr>
      <w:r>
        <w:rPr>
          <w:rFonts w:hint="eastAsia" w:ascii="黑体" w:hAnsi="黑体" w:eastAsia="黑体"/>
          <w:color w:val="auto"/>
          <w:sz w:val="32"/>
        </w:rPr>
        <w:t>三、部门主要工作任务</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bCs/>
          <w:sz w:val="32"/>
          <w:szCs w:val="32"/>
          <w:highlight w:val="none"/>
          <w:lang w:eastAsia="zh-CN"/>
        </w:rPr>
        <w:t>（一）深化理论武装</w:t>
      </w:r>
      <w:r>
        <w:rPr>
          <w:rFonts w:hint="eastAsia" w:ascii="楷体_GB2312" w:hAnsi="楷体_GB2312" w:eastAsia="楷体_GB2312" w:cs="楷体_GB2312"/>
          <w:b/>
          <w:bCs/>
          <w:sz w:val="32"/>
          <w:szCs w:val="32"/>
          <w:highlight w:val="none"/>
        </w:rPr>
        <w:t>，</w:t>
      </w:r>
      <w:r>
        <w:rPr>
          <w:rStyle w:val="10"/>
          <w:rFonts w:hint="eastAsia" w:ascii="楷体_GB2312" w:hAnsi="楷体_GB2312" w:eastAsia="楷体_GB2312" w:cs="楷体_GB2312"/>
          <w:bCs/>
          <w:sz w:val="32"/>
          <w:szCs w:val="32"/>
          <w:highlight w:val="none"/>
          <w:shd w:val="clear" w:color="auto" w:fill="FFFFFF"/>
          <w:lang w:eastAsia="zh-CN"/>
        </w:rPr>
        <w:t>夯实思想根基凝心铸魂。</w:t>
      </w:r>
      <w:r>
        <w:rPr>
          <w:rFonts w:hint="eastAsia" w:ascii="仿宋_GB2312" w:hAnsi="仿宋_GB2312" w:eastAsia="仿宋_GB2312" w:cs="仿宋_GB2312"/>
          <w:color w:val="000000"/>
          <w:sz w:val="32"/>
          <w:szCs w:val="32"/>
          <w:highlight w:val="none"/>
          <w:lang w:eastAsia="zh-CN"/>
        </w:rPr>
        <w:t>坚持把学习好宣传好贯彻好党的二十届四中全会精神作为当前和今后一个时期的重大政治任务，带动全区各级党组织、广大党员干部全面系统学、及</w:t>
      </w:r>
      <w:r>
        <w:rPr>
          <w:rFonts w:hint="eastAsia" w:ascii="仿宋_GB2312" w:hAnsi="仿宋_GB2312" w:eastAsia="仿宋_GB2312" w:cs="仿宋_GB2312"/>
          <w:color w:val="000000"/>
          <w:sz w:val="32"/>
          <w:szCs w:val="32"/>
          <w:highlight w:val="none"/>
          <w:u w:val="none"/>
          <w:lang w:eastAsia="zh-CN"/>
        </w:rPr>
        <w:t>时跟进学、联系实际学，确保把党的二十届四中全会精神学到位、领悟透。</w:t>
      </w:r>
      <w:r>
        <w:rPr>
          <w:rFonts w:hint="eastAsia" w:ascii="仿宋_GB2312" w:hAnsi="仿宋_GB2312" w:eastAsia="仿宋_GB2312" w:cs="仿宋_GB2312"/>
          <w:sz w:val="32"/>
          <w:szCs w:val="32"/>
          <w:highlight w:val="none"/>
          <w:u w:val="none"/>
          <w:lang w:val="en-US" w:eastAsia="zh-CN"/>
        </w:rPr>
        <w:t>健全用党的创新理论武装头脑、指导实践，认真落实《思明区党委（党工委、党组）理论学习中心组工作规程》，</w:t>
      </w:r>
      <w:r>
        <w:rPr>
          <w:rFonts w:hint="eastAsia" w:ascii="仿宋_GB2312" w:hAnsi="仿宋_GB2312" w:eastAsia="仿宋_GB2312" w:cs="仿宋_GB2312"/>
          <w:sz w:val="32"/>
          <w:szCs w:val="32"/>
          <w:highlight w:val="none"/>
          <w:u w:val="none"/>
        </w:rPr>
        <w:t>高标准严要求</w:t>
      </w:r>
      <w:r>
        <w:rPr>
          <w:rFonts w:hint="eastAsia" w:ascii="仿宋_GB2312" w:hAnsi="仿宋_GB2312" w:eastAsia="仿宋_GB2312" w:cs="仿宋_GB2312"/>
          <w:sz w:val="32"/>
          <w:szCs w:val="32"/>
          <w:highlight w:val="none"/>
          <w:u w:val="none"/>
          <w:lang w:eastAsia="zh-CN"/>
        </w:rPr>
        <w:t>完成各项</w:t>
      </w:r>
      <w:r>
        <w:rPr>
          <w:rFonts w:hint="eastAsia" w:ascii="仿宋_GB2312" w:hAnsi="仿宋_GB2312" w:eastAsia="仿宋_GB2312" w:cs="仿宋_GB2312"/>
          <w:sz w:val="32"/>
          <w:szCs w:val="32"/>
          <w:highlight w:val="none"/>
          <w:u w:val="none"/>
        </w:rPr>
        <w:t>学习任务</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val="en-US" w:eastAsia="zh-CN"/>
        </w:rPr>
        <w:t>持续做强“一路追光”“金榜书声”“强音企航”等宣讲品牌，</w:t>
      </w:r>
      <w:r>
        <w:rPr>
          <w:rFonts w:hint="eastAsia" w:ascii="仿宋_GB2312" w:hAnsi="仿宋_GB2312" w:eastAsia="仿宋_GB2312" w:cs="仿宋_GB2312"/>
          <w:color w:val="000000"/>
          <w:sz w:val="32"/>
          <w:szCs w:val="32"/>
          <w:highlight w:val="none"/>
          <w:lang w:val="en-US" w:eastAsia="zh-CN"/>
        </w:rPr>
        <w:t>着力打造“课堂式+互动式+情景式”的宣讲模式，</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更多</w:t>
      </w:r>
      <w:r>
        <w:rPr>
          <w:rFonts w:hint="eastAsia" w:ascii="仿宋_GB2312" w:hAnsi="仿宋_GB2312" w:eastAsia="仿宋_GB2312" w:cs="仿宋_GB2312"/>
          <w:sz w:val="32"/>
          <w:szCs w:val="32"/>
          <w:highlight w:val="none"/>
        </w:rPr>
        <w:t>对象化、分众化、互动化</w:t>
      </w:r>
      <w:r>
        <w:rPr>
          <w:rFonts w:hint="eastAsia" w:ascii="仿宋_GB2312" w:hAnsi="仿宋_GB2312" w:eastAsia="仿宋_GB2312" w:cs="仿宋_GB2312"/>
          <w:sz w:val="32"/>
          <w:szCs w:val="32"/>
          <w:highlight w:val="none"/>
          <w:lang w:val="en-US" w:eastAsia="zh-CN"/>
        </w:rPr>
        <w:t>宣传宣讲，</w:t>
      </w:r>
      <w:r>
        <w:rPr>
          <w:rFonts w:hint="eastAsia" w:ascii="仿宋_GB2312" w:hAnsi="仿宋_GB2312" w:eastAsia="仿宋_GB2312" w:cs="仿宋_GB2312"/>
          <w:color w:val="000000"/>
          <w:sz w:val="32"/>
          <w:szCs w:val="32"/>
          <w:highlight w:val="none"/>
          <w:lang w:val="en-US" w:eastAsia="zh-CN"/>
        </w:rPr>
        <w:t>推动党的创新理论在思明落地生根、深入人心</w:t>
      </w:r>
      <w:r>
        <w:rPr>
          <w:rFonts w:hint="eastAsia" w:ascii="仿宋_GB2312" w:hAnsi="仿宋_GB2312" w:eastAsia="仿宋_GB2312" w:cs="仿宋_GB2312"/>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642"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bCs/>
          <w:sz w:val="32"/>
          <w:szCs w:val="32"/>
          <w:highlight w:val="none"/>
          <w:u w:val="none"/>
        </w:rPr>
        <w:t>（二）</w:t>
      </w:r>
      <w:r>
        <w:rPr>
          <w:rFonts w:hint="eastAsia" w:ascii="楷体_GB2312" w:hAnsi="楷体_GB2312" w:eastAsia="楷体_GB2312" w:cs="楷体_GB2312"/>
          <w:b/>
          <w:bCs/>
          <w:sz w:val="32"/>
          <w:szCs w:val="32"/>
          <w:highlight w:val="none"/>
          <w:u w:val="none"/>
          <w:lang w:eastAsia="zh-CN"/>
        </w:rPr>
        <w:t>锤炼政治品格</w:t>
      </w:r>
      <w:r>
        <w:rPr>
          <w:rFonts w:hint="eastAsia" w:ascii="楷体_GB2312" w:hAnsi="楷体_GB2312" w:eastAsia="楷体_GB2312" w:cs="楷体_GB2312"/>
          <w:b/>
          <w:bCs/>
          <w:sz w:val="32"/>
          <w:szCs w:val="32"/>
          <w:highlight w:val="none"/>
          <w:u w:val="none"/>
        </w:rPr>
        <w:t>，</w:t>
      </w:r>
      <w:r>
        <w:rPr>
          <w:rFonts w:hint="eastAsia" w:ascii="楷体_GB2312" w:hAnsi="楷体_GB2312" w:eastAsia="楷体_GB2312" w:cs="楷体_GB2312"/>
          <w:b/>
          <w:bCs/>
          <w:sz w:val="32"/>
          <w:szCs w:val="32"/>
          <w:highlight w:val="none"/>
          <w:u w:val="none"/>
          <w:lang w:eastAsia="zh-CN"/>
        </w:rPr>
        <w:t>扛牢</w:t>
      </w:r>
      <w:r>
        <w:rPr>
          <w:rStyle w:val="10"/>
          <w:rFonts w:hint="eastAsia" w:ascii="楷体_GB2312" w:hAnsi="楷体_GB2312" w:eastAsia="楷体_GB2312" w:cs="楷体_GB2312"/>
          <w:bCs/>
          <w:sz w:val="32"/>
          <w:szCs w:val="32"/>
          <w:highlight w:val="none"/>
          <w:u w:val="none"/>
          <w:shd w:val="clear" w:color="auto" w:fill="FFFFFF"/>
        </w:rPr>
        <w:t>意识形态</w:t>
      </w:r>
      <w:r>
        <w:rPr>
          <w:rStyle w:val="10"/>
          <w:rFonts w:hint="eastAsia" w:ascii="楷体_GB2312" w:hAnsi="楷体_GB2312" w:eastAsia="楷体_GB2312" w:cs="楷体_GB2312"/>
          <w:bCs/>
          <w:sz w:val="32"/>
          <w:szCs w:val="32"/>
          <w:highlight w:val="none"/>
          <w:u w:val="none"/>
          <w:shd w:val="clear" w:color="auto" w:fill="FFFFFF"/>
          <w:lang w:eastAsia="zh-CN"/>
        </w:rPr>
        <w:t>主体责任。</w:t>
      </w:r>
      <w:r>
        <w:rPr>
          <w:rFonts w:hint="eastAsia" w:ascii="仿宋_GB2312" w:hAnsi="仿宋_GB2312" w:eastAsia="仿宋_GB2312" w:cs="仿宋_GB2312"/>
          <w:b w:val="0"/>
          <w:bCs w:val="0"/>
          <w:sz w:val="32"/>
          <w:szCs w:val="32"/>
          <w:highlight w:val="none"/>
          <w:u w:val="none"/>
          <w:lang w:eastAsia="zh-CN"/>
        </w:rPr>
        <w:t>落实《党委(党组)意识形态工作责任制实施办法》，完善意识形态管理专项工作机制，按照“分类管理”的方式，围绕思政、爱国教育等领域组建意识形态专家库，为意识形态内容审核提供专业支撑。贯彻落实《论坛活动管理办法》，完善“扫黄打非”长效机制，推动自媒体协会健康、有序发展。</w:t>
      </w:r>
      <w:r>
        <w:rPr>
          <w:rFonts w:hint="eastAsia" w:ascii="仿宋_GB2312" w:hAnsi="仿宋_GB2312" w:eastAsia="仿宋_GB2312" w:cs="仿宋_GB2312"/>
          <w:sz w:val="32"/>
          <w:szCs w:val="32"/>
          <w:highlight w:val="none"/>
          <w:lang w:val="en-US" w:eastAsia="zh-CN"/>
        </w:rPr>
        <w:t>完善网络综合治理体系和网络生态治理长效机制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sz w:val="32"/>
          <w:szCs w:val="32"/>
          <w:highlight w:val="none"/>
          <w:lang w:val="en-US" w:eastAsia="zh-CN"/>
        </w:rPr>
        <w:t>健全网络安全风险预警</w:t>
      </w:r>
      <w:r>
        <w:rPr>
          <w:rFonts w:hint="eastAsia" w:ascii="仿宋_GB2312" w:hAnsi="仿宋_GB2312" w:eastAsia="仿宋_GB2312" w:cs="仿宋_GB2312"/>
          <w:b w:val="0"/>
          <w:bCs w:val="0"/>
          <w:sz w:val="32"/>
          <w:szCs w:val="32"/>
          <w:highlight w:val="none"/>
          <w:lang w:eastAsia="zh-CN"/>
        </w:rPr>
        <w:t>、应急响应和定期会商等工作</w:t>
      </w:r>
      <w:r>
        <w:rPr>
          <w:rFonts w:hint="eastAsia" w:ascii="仿宋_GB2312" w:hAnsi="仿宋_GB2312" w:eastAsia="仿宋_GB2312" w:cs="仿宋_GB2312"/>
          <w:b w:val="0"/>
          <w:bCs w:val="0"/>
          <w:sz w:val="32"/>
          <w:szCs w:val="32"/>
          <w:highlight w:val="none"/>
          <w:lang w:val="en-US" w:eastAsia="zh-CN"/>
        </w:rPr>
        <w:t>流程，</w:t>
      </w:r>
      <w:r>
        <w:rPr>
          <w:rFonts w:hint="eastAsia" w:ascii="仿宋_GB2312" w:hAnsi="仿宋_GB2312" w:eastAsia="仿宋_GB2312" w:cs="仿宋_GB2312"/>
          <w:b w:val="0"/>
          <w:bCs w:val="0"/>
          <w:sz w:val="32"/>
          <w:szCs w:val="32"/>
          <w:highlight w:val="none"/>
          <w:lang w:eastAsia="zh-CN"/>
        </w:rPr>
        <w:t>提升教育、文旅、市场监管等部门舆情应对能力，</w:t>
      </w:r>
      <w:r>
        <w:rPr>
          <w:rFonts w:hint="eastAsia" w:ascii="仿宋_GB2312" w:hAnsi="仿宋_GB2312" w:eastAsia="仿宋_GB2312" w:cs="仿宋_GB2312"/>
          <w:b w:val="0"/>
          <w:bCs w:val="0"/>
          <w:sz w:val="32"/>
          <w:szCs w:val="32"/>
          <w:highlight w:val="none"/>
          <w:lang w:val="en-US" w:eastAsia="zh-CN"/>
        </w:rPr>
        <w:t>确保全区信息系统网络安全</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rPr>
          <w:rFonts w:hint="eastAsia" w:eastAsia="仿宋_GB2312"/>
          <w:b w:val="0"/>
          <w:bCs w:val="0"/>
          <w:highlight w:val="none"/>
          <w:lang w:eastAsia="zh-CN"/>
        </w:rPr>
      </w:pPr>
      <w:r>
        <w:rPr>
          <w:rFonts w:hint="eastAsia" w:ascii="楷体_GB2312" w:hAnsi="楷体_GB2312" w:eastAsia="楷体_GB2312" w:cs="楷体_GB2312"/>
          <w:b/>
          <w:bCs/>
          <w:sz w:val="32"/>
          <w:szCs w:val="32"/>
          <w:highlight w:val="none"/>
        </w:rPr>
        <w:t>（三）</w:t>
      </w:r>
      <w:r>
        <w:rPr>
          <w:rFonts w:hint="eastAsia" w:ascii="楷体_GB2312" w:hAnsi="楷体_GB2312" w:eastAsia="楷体_GB2312" w:cs="楷体_GB2312"/>
          <w:b/>
          <w:bCs/>
          <w:sz w:val="32"/>
          <w:szCs w:val="32"/>
          <w:highlight w:val="none"/>
          <w:lang w:eastAsia="zh-CN"/>
        </w:rPr>
        <w:t>聚焦提质增效</w:t>
      </w: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加快推进主流媒体系统性变革。</w:t>
      </w:r>
      <w:r>
        <w:rPr>
          <w:rFonts w:hint="eastAsia" w:ascii="仿宋_GB2312" w:eastAsia="仿宋_GB2312" w:cs="仿宋_GB2312"/>
          <w:b w:val="0"/>
          <w:bCs w:val="0"/>
          <w:sz w:val="32"/>
          <w:szCs w:val="32"/>
          <w:highlight w:val="none"/>
          <w:shd w:val="clear" w:color="auto" w:fill="FFFFFF"/>
          <w:lang w:eastAsia="zh-CN"/>
        </w:rPr>
        <w:t>紧扣学习宣传贯彻党的二十届四中全会精神主线，聚焦“十四五”收官与“十五五”开局，联动中央、省、市主流媒体，结合重大节点推出</w:t>
      </w:r>
      <w:r>
        <w:rPr>
          <w:rFonts w:ascii="仿宋_GB2312" w:hAnsi="仿宋_GB2312" w:eastAsia="仿宋_GB2312" w:cs="仿宋_GB2312"/>
          <w:b w:val="0"/>
          <w:color w:val="000000"/>
          <w:sz w:val="31"/>
          <w:szCs w:val="31"/>
          <w:highlight w:val="none"/>
        </w:rPr>
        <w:t>产业转型、民保障、城市更新</w:t>
      </w:r>
      <w:r>
        <w:rPr>
          <w:rFonts w:hint="eastAsia" w:ascii="仿宋_GB2312" w:eastAsia="仿宋_GB2312" w:cs="仿宋_GB2312"/>
          <w:b w:val="0"/>
          <w:bCs w:val="0"/>
          <w:sz w:val="32"/>
          <w:szCs w:val="32"/>
          <w:highlight w:val="none"/>
          <w:shd w:val="clear" w:color="auto" w:fill="FFFFFF"/>
          <w:lang w:eastAsia="zh-CN"/>
        </w:rPr>
        <w:t>等专题报道，营造团结奋进的主流舆论</w:t>
      </w:r>
      <w:r>
        <w:rPr>
          <w:rFonts w:hint="eastAsia" w:ascii="仿宋_GB2312" w:hAnsi="仿宋_GB2312" w:eastAsia="仿宋_GB2312" w:cs="仿宋_GB2312"/>
          <w:sz w:val="32"/>
          <w:szCs w:val="32"/>
          <w:highlight w:val="none"/>
          <w:u w:val="none"/>
          <w:lang w:val="en-US" w:eastAsia="zh-CN"/>
        </w:rPr>
        <w:t>，</w:t>
      </w:r>
      <w:r>
        <w:rPr>
          <w:rFonts w:hint="eastAsia" w:ascii="仿宋_GB2312" w:eastAsia="仿宋_GB2312" w:cs="仿宋_GB2312"/>
          <w:sz w:val="32"/>
          <w:szCs w:val="32"/>
          <w:highlight w:val="none"/>
          <w:shd w:val="clear" w:color="auto" w:fill="FFFFFF"/>
          <w:lang w:eastAsia="zh-CN" w:bidi="ar"/>
        </w:rPr>
        <w:t>大力</w:t>
      </w:r>
      <w:r>
        <w:rPr>
          <w:rFonts w:hint="eastAsia" w:ascii="仿宋_GB2312" w:hAnsi="仿宋_GB2312" w:eastAsia="仿宋_GB2312" w:cs="仿宋_GB2312"/>
          <w:sz w:val="32"/>
          <w:szCs w:val="32"/>
          <w:highlight w:val="none"/>
          <w:u w:val="none"/>
          <w:lang w:val="en-US" w:eastAsia="zh-CN"/>
        </w:rPr>
        <w:t>唱响经济光明论</w:t>
      </w:r>
      <w:r>
        <w:rPr>
          <w:rFonts w:hint="eastAsia" w:ascii="仿宋_GB2312" w:eastAsia="仿宋_GB2312" w:cs="仿宋_GB2312"/>
          <w:b w:val="0"/>
          <w:bCs w:val="0"/>
          <w:sz w:val="32"/>
          <w:szCs w:val="32"/>
          <w:highlight w:val="none"/>
          <w:shd w:val="clear" w:color="auto" w:fill="FFFFFF"/>
          <w:lang w:eastAsia="zh-CN"/>
        </w:rPr>
        <w:t>。</w:t>
      </w:r>
      <w:r>
        <w:rPr>
          <w:rFonts w:hint="eastAsia" w:ascii="仿宋_GB2312" w:eastAsia="仿宋_GB2312" w:cs="仿宋_GB2312"/>
          <w:sz w:val="32"/>
          <w:szCs w:val="32"/>
          <w:highlight w:val="none"/>
          <w:shd w:val="clear" w:color="auto" w:fill="FFFFFF"/>
          <w:lang w:eastAsia="zh-CN"/>
        </w:rPr>
        <w:t>推进全媒体矩阵建设，</w:t>
      </w:r>
      <w:r>
        <w:rPr>
          <w:rFonts w:hint="eastAsia" w:ascii="仿宋_GB2312" w:hAnsi="仿宋_GB2312" w:eastAsia="仿宋_GB2312" w:cs="仿宋_GB2312"/>
          <w:sz w:val="32"/>
          <w:szCs w:val="32"/>
          <w:highlight w:val="none"/>
          <w:u w:val="none"/>
          <w:lang w:val="en-US"/>
        </w:rPr>
        <w:t>联动各级主流媒体</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val="en-US"/>
        </w:rPr>
        <w:t>新媒体</w:t>
      </w:r>
      <w:r>
        <w:rPr>
          <w:rFonts w:hint="eastAsia" w:ascii="仿宋_GB2312" w:hAnsi="仿宋_GB2312" w:eastAsia="仿宋_GB2312" w:cs="仿宋_GB2312"/>
          <w:sz w:val="32"/>
          <w:szCs w:val="32"/>
          <w:highlight w:val="none"/>
          <w:u w:val="none"/>
          <w:lang w:val="en-US" w:eastAsia="zh-CN"/>
        </w:rPr>
        <w:t>和自媒体，</w:t>
      </w:r>
      <w:r>
        <w:rPr>
          <w:rFonts w:hint="eastAsia" w:ascii="仿宋_GB2312" w:hAnsi="仿宋_GB2312" w:eastAsia="仿宋_GB2312" w:cs="仿宋_GB2312"/>
          <w:sz w:val="32"/>
          <w:szCs w:val="32"/>
          <w:highlight w:val="none"/>
          <w:lang w:eastAsia="zh-CN"/>
        </w:rPr>
        <w:t>以“思明快报”为核心枢纽，聚焦群众办事需求，系统性接入便民服务模块，构建“新闻+政务+服务+生活”的综合服务生态。</w:t>
      </w:r>
      <w:r>
        <w:rPr>
          <w:rFonts w:hint="eastAsia" w:ascii="仿宋_GB2312" w:hAnsi="仿宋_GB2312" w:eastAsia="仿宋_GB2312" w:cs="仿宋_GB2312"/>
          <w:sz w:val="32"/>
          <w:szCs w:val="32"/>
          <w:highlight w:val="none"/>
        </w:rPr>
        <w:t>构建“线上+线下”联动的社情民意收集、办理、反馈体系，架起</w:t>
      </w:r>
      <w:r>
        <w:rPr>
          <w:rFonts w:hint="eastAsia" w:ascii="仿宋_GB2312" w:hAnsi="仿宋_GB2312" w:eastAsia="仿宋_GB2312" w:cs="仿宋_GB2312"/>
          <w:sz w:val="32"/>
          <w:szCs w:val="32"/>
          <w:highlight w:val="none"/>
          <w:lang w:eastAsia="zh-CN"/>
        </w:rPr>
        <w:t>党委、政府</w:t>
      </w:r>
      <w:r>
        <w:rPr>
          <w:rFonts w:hint="eastAsia" w:ascii="仿宋_GB2312" w:hAnsi="仿宋_GB2312" w:eastAsia="仿宋_GB2312" w:cs="仿宋_GB2312"/>
          <w:sz w:val="32"/>
          <w:szCs w:val="32"/>
          <w:highlight w:val="none"/>
        </w:rPr>
        <w:t>与群众的“连心桥”。</w:t>
      </w:r>
      <w:r>
        <w:rPr>
          <w:rFonts w:hint="eastAsia" w:ascii="仿宋_GB2312" w:hAnsi="仿宋_GB2312" w:eastAsia="仿宋_GB2312" w:cs="仿宋_GB2312"/>
          <w:b w:val="0"/>
          <w:bCs w:val="0"/>
          <w:sz w:val="32"/>
          <w:szCs w:val="32"/>
          <w:highlight w:val="none"/>
          <w:u w:val="none"/>
          <w:lang w:val="en-US" w:eastAsia="zh-CN" w:bidi="ar-SA"/>
        </w:rPr>
        <w:t>依托“思明快报”融媒矩阵，</w:t>
      </w:r>
      <w:r>
        <w:rPr>
          <w:rFonts w:hint="eastAsia" w:ascii="仿宋_GB2312" w:hAnsi="仿宋_GB2312" w:eastAsia="仿宋_GB2312" w:cs="仿宋_GB2312"/>
          <w:b w:val="0"/>
          <w:bCs w:val="0"/>
          <w:sz w:val="32"/>
          <w:szCs w:val="32"/>
          <w:highlight w:val="none"/>
          <w:u w:val="none"/>
          <w:lang w:val="en-US" w:eastAsia="zh-CN"/>
        </w:rPr>
        <w:t>推动融媒体中心与数字化场景相互赋能，加速融媒信息化转型</w:t>
      </w:r>
      <w:r>
        <w:rPr>
          <w:rFonts w:hint="eastAsia" w:ascii="仿宋_GB2312" w:hAnsi="仿宋_GB2312" w:eastAsia="仿宋_GB2312" w:cs="仿宋_GB2312"/>
          <w:b w:val="0"/>
          <w:bCs w:val="0"/>
          <w:sz w:val="32"/>
          <w:szCs w:val="32"/>
          <w:highlight w:val="none"/>
          <w:u w:val="none"/>
          <w:lang w:val="en-US" w:eastAsia="zh-CN" w:bidi="ar-SA"/>
        </w:rPr>
        <w:t>。</w:t>
      </w:r>
      <w:r>
        <w:rPr>
          <w:rFonts w:hint="eastAsia" w:ascii="仿宋_GB2312" w:eastAsia="仿宋_GB2312" w:cs="仿宋_GB2312"/>
          <w:sz w:val="32"/>
          <w:szCs w:val="32"/>
          <w:highlight w:val="none"/>
          <w:shd w:val="clear" w:color="auto" w:fill="FFFFFF"/>
          <w:lang w:val="en-US" w:eastAsia="zh-CN"/>
        </w:rPr>
        <w:t>充分</w:t>
      </w:r>
      <w:r>
        <w:rPr>
          <w:rFonts w:hint="eastAsia" w:ascii="仿宋_GB2312" w:eastAsia="仿宋_GB2312" w:cs="仿宋_GB2312"/>
          <w:sz w:val="32"/>
          <w:szCs w:val="32"/>
          <w:highlight w:val="none"/>
          <w:shd w:val="clear" w:color="auto" w:fill="FFFFFF"/>
        </w:rPr>
        <w:t>发挥自媒体协会作用，联动各级各类媒体</w:t>
      </w:r>
      <w:r>
        <w:rPr>
          <w:rFonts w:hint="eastAsia" w:ascii="仿宋_GB2312" w:eastAsia="仿宋_GB2312" w:cs="仿宋_GB2312"/>
          <w:sz w:val="32"/>
          <w:szCs w:val="32"/>
          <w:highlight w:val="none"/>
          <w:shd w:val="clear" w:color="auto" w:fill="FFFFFF"/>
          <w:lang w:eastAsia="zh-CN"/>
        </w:rPr>
        <w:t>创作优质内容，讲好思明故事，传播思明声音</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auto"/>
          <w:sz w:val="32"/>
          <w:szCs w:val="32"/>
          <w:highlight w:val="none"/>
        </w:rPr>
        <w:t>（四）</w:t>
      </w:r>
      <w:r>
        <w:rPr>
          <w:rFonts w:hint="eastAsia" w:ascii="楷体_GB2312" w:hAnsi="楷体_GB2312" w:eastAsia="楷体_GB2312" w:cs="楷体_GB2312"/>
          <w:b/>
          <w:bCs/>
          <w:color w:val="auto"/>
          <w:sz w:val="32"/>
          <w:szCs w:val="32"/>
          <w:highlight w:val="none"/>
          <w:lang w:eastAsia="zh-CN"/>
        </w:rPr>
        <w:t>立足总体布局</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打造</w:t>
      </w:r>
      <w:r>
        <w:rPr>
          <w:rFonts w:hint="eastAsia" w:ascii="楷体_GB2312" w:hAnsi="楷体_GB2312" w:eastAsia="楷体_GB2312" w:cs="楷体_GB2312"/>
          <w:b/>
          <w:bCs/>
          <w:color w:val="auto"/>
          <w:sz w:val="32"/>
          <w:szCs w:val="32"/>
          <w:highlight w:val="none"/>
        </w:rPr>
        <w:t>精神文明建设</w:t>
      </w:r>
      <w:r>
        <w:rPr>
          <w:rFonts w:hint="eastAsia" w:ascii="楷体_GB2312" w:hAnsi="楷体_GB2312" w:eastAsia="楷体_GB2312" w:cs="楷体_GB2312"/>
          <w:b/>
          <w:bCs/>
          <w:color w:val="auto"/>
          <w:sz w:val="32"/>
          <w:szCs w:val="32"/>
          <w:highlight w:val="none"/>
          <w:lang w:eastAsia="zh-CN"/>
        </w:rPr>
        <w:t>新高地。</w:t>
      </w:r>
      <w:r>
        <w:rPr>
          <w:rFonts w:hint="eastAsia" w:ascii="仿宋_GB2312" w:hAnsi="仿宋_GB2312" w:eastAsia="仿宋_GB2312" w:cs="仿宋_GB2312"/>
          <w:b w:val="0"/>
          <w:bCs w:val="0"/>
          <w:color w:val="auto"/>
          <w:sz w:val="32"/>
          <w:szCs w:val="32"/>
          <w:highlight w:val="none"/>
          <w:lang w:val="en-US" w:eastAsia="zh-CN"/>
        </w:rPr>
        <w:t>秉承人民城市理念，加快推动从创建“文明城市”向建设“城市文明”转变，提升“一网统管·四办协同”、专项“盲评”等机制常态化运行质效。以实施厦门·思明文明星耀行动为契机，加强城中村精神文明建设，引导村民积极参与参与城中村文明治理，与城市共融、共生、共创、共享、共富，涵养社会文明新风尚。提升区街两级新时代文明实践带，积极探索数字化赋能，建强用好新时代文明实践中心（所、站）。深化“文明实践我行动”“我们的节日”“爱心厦门”等主题活动，打造文明实践精神家园。积极选树宣传各级各类道德典范，充分运用邀请典范“回家过佳节”“文明·榜样说”等形式，发挥先进典型示范作用。推动“思明习惯 文明有礼”、“思明文明生活时尚季”等群众性精神文明建设活动再深耕，进一步提升社会文明程度。</w:t>
      </w:r>
    </w:p>
    <w:p>
      <w:pPr>
        <w:pStyle w:val="6"/>
        <w:keepNext w:val="0"/>
        <w:keepLines w:val="0"/>
        <w:pageBreakBefore w:val="0"/>
        <w:widowControl w:val="0"/>
        <w:kinsoku/>
        <w:wordWrap/>
        <w:overflowPunct/>
        <w:topLinePunct w:val="0"/>
        <w:autoSpaceDE/>
        <w:autoSpaceDN/>
        <w:bidi w:val="0"/>
        <w:adjustRightInd/>
        <w:spacing w:line="640" w:lineRule="exact"/>
        <w:ind w:left="0" w:firstLine="642"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（五）</w:t>
      </w:r>
      <w:r>
        <w:rPr>
          <w:rFonts w:hint="eastAsia" w:ascii="楷体_GB2312" w:hAnsi="楷体_GB2312" w:eastAsia="楷体_GB2312" w:cs="楷体_GB2312"/>
          <w:b/>
          <w:bCs/>
          <w:color w:val="auto"/>
          <w:sz w:val="32"/>
          <w:szCs w:val="32"/>
          <w:highlight w:val="none"/>
          <w:lang w:eastAsia="zh-CN"/>
        </w:rPr>
        <w:t>坚持以文化人</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推动文化强区建设迈向新高度。</w:t>
      </w:r>
      <w:r>
        <w:rPr>
          <w:rFonts w:hint="eastAsia" w:ascii="仿宋_GB2312" w:hAnsi="仿宋_GB2312" w:eastAsia="仿宋_GB2312" w:cs="仿宋_GB2312"/>
          <w:b w:val="0"/>
          <w:bCs/>
          <w:color w:val="000000"/>
          <w:sz w:val="32"/>
          <w:szCs w:val="32"/>
          <w:highlight w:val="none"/>
          <w:lang w:eastAsia="zh-CN"/>
        </w:rPr>
        <w:t>始终坚持以需求为导向，持续深耕“金榜书院”、“金鸡在思明”、“思书明礼”“夏季周末广场活动”等群众文化活动品牌，创新</w:t>
      </w:r>
      <w:r>
        <w:rPr>
          <w:rFonts w:hint="eastAsia" w:ascii="仿宋_GB2312" w:hAnsi="仿宋_GB2312" w:eastAsia="仿宋_GB2312" w:cs="仿宋_GB2312"/>
          <w:b w:val="0"/>
          <w:bCs/>
          <w:color w:val="000000"/>
          <w:sz w:val="32"/>
          <w:szCs w:val="32"/>
          <w:highlight w:val="none"/>
          <w:lang w:val="en-US" w:eastAsia="zh-CN"/>
        </w:rPr>
        <w:t>“阅读马拉松”、“思明季候风”等</w:t>
      </w:r>
      <w:r>
        <w:rPr>
          <w:rFonts w:hint="eastAsia" w:ascii="仿宋_GB2312" w:hAnsi="仿宋_GB2312" w:eastAsia="仿宋_GB2312" w:cs="仿宋_GB2312"/>
          <w:b w:val="0"/>
          <w:bCs/>
          <w:color w:val="000000"/>
          <w:sz w:val="32"/>
          <w:szCs w:val="32"/>
          <w:highlight w:val="none"/>
          <w:lang w:eastAsia="zh-CN"/>
        </w:rPr>
        <w:t>特色活动</w:t>
      </w:r>
      <w:r>
        <w:rPr>
          <w:rFonts w:hint="eastAsia" w:ascii="仿宋_GB2312" w:hAnsi="仿宋_GB2312" w:eastAsia="仿宋_GB2312" w:cs="仿宋_GB2312"/>
          <w:b w:val="0"/>
          <w:bCs/>
          <w:color w:val="000000"/>
          <w:sz w:val="32"/>
          <w:szCs w:val="32"/>
          <w:highlight w:val="none"/>
          <w:lang w:val="en-US" w:eastAsia="zh-CN"/>
        </w:rPr>
        <w:t>，</w:t>
      </w:r>
      <w:r>
        <w:rPr>
          <w:rFonts w:hint="eastAsia" w:ascii="仿宋_GB2312" w:hAnsi="仿宋_GB2312" w:eastAsia="仿宋_GB2312" w:cs="仿宋_GB2312"/>
          <w:b w:val="0"/>
          <w:bCs/>
          <w:color w:val="000000"/>
          <w:sz w:val="32"/>
          <w:szCs w:val="32"/>
          <w:highlight w:val="none"/>
          <w:lang w:eastAsia="zh-CN"/>
        </w:rPr>
        <w:t>不断满足人民群众日益增长的精神文化需求。持续放大“金鸡”效应，用好用活影视资源，实现影视</w:t>
      </w:r>
      <w:r>
        <w:rPr>
          <w:rFonts w:hint="eastAsia" w:ascii="仿宋_GB2312" w:hAnsi="仿宋_GB2312" w:eastAsia="仿宋_GB2312" w:cs="仿宋_GB2312"/>
          <w:b w:val="0"/>
          <w:bCs/>
          <w:color w:val="000000"/>
          <w:sz w:val="32"/>
          <w:szCs w:val="32"/>
          <w:highlight w:val="none"/>
          <w:lang w:val="en-US" w:eastAsia="zh-CN"/>
        </w:rPr>
        <w:t>IP与旅游资源双向赋能。</w:t>
      </w:r>
      <w:r>
        <w:rPr>
          <w:rFonts w:hint="eastAsia" w:ascii="仿宋_GB2312" w:hAnsi="仿宋_GB2312" w:eastAsia="仿宋_GB2312" w:cs="仿宋_GB2312"/>
          <w:b w:val="0"/>
          <w:bCs w:val="0"/>
          <w:color w:val="auto"/>
          <w:sz w:val="32"/>
          <w:szCs w:val="32"/>
          <w:highlight w:val="none"/>
          <w:lang w:val="en-US" w:eastAsia="zh-CN"/>
        </w:rPr>
        <w:t>加大非遗保护传承与发展，发挥社科界专家学者作用，持续开展自然遗产日、南音大会唱等系列活动，扩大非遗文化传播覆盖面。</w:t>
      </w:r>
      <w:r>
        <w:rPr>
          <w:rFonts w:hint="eastAsia" w:ascii="仿宋_GB2312" w:hAnsi="仿宋_GB2312" w:eastAsia="仿宋_GB2312" w:cs="仿宋_GB2312"/>
          <w:b w:val="0"/>
          <w:bCs w:val="0"/>
          <w:color w:val="auto"/>
          <w:kern w:val="2"/>
          <w:sz w:val="32"/>
          <w:szCs w:val="32"/>
          <w:highlight w:val="none"/>
          <w:lang w:val="en-US" w:eastAsia="zh-CN" w:bidi="ar-SA"/>
        </w:rPr>
        <w:t>探索海峡两岸暨港澳影视合作路径，搭建多元平台，进一步推动文化产业融合发展。</w:t>
      </w:r>
    </w:p>
    <w:p>
      <w:pPr>
        <w:keepNext w:val="0"/>
        <w:keepLines w:val="0"/>
        <w:pageBreakBefore w:val="0"/>
        <w:widowControl w:val="0"/>
        <w:kinsoku/>
        <w:wordWrap/>
        <w:overflowPunct/>
        <w:topLinePunct w:val="0"/>
        <w:autoSpaceDE/>
        <w:autoSpaceDN/>
        <w:bidi w:val="0"/>
        <w:adjustRightInd/>
        <w:spacing w:line="640" w:lineRule="exact"/>
        <w:ind w:firstLine="642" w:firstLineChars="200"/>
        <w:jc w:val="both"/>
        <w:textAlignment w:val="auto"/>
        <w:outlineLvl w:val="1"/>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color w:val="auto"/>
          <w:sz w:val="32"/>
          <w:szCs w:val="32"/>
          <w:highlight w:val="none"/>
        </w:rPr>
        <w:t>（六）</w:t>
      </w:r>
      <w:bookmarkStart w:id="0" w:name="OLE_LINK6"/>
      <w:r>
        <w:rPr>
          <w:rFonts w:hint="eastAsia" w:ascii="楷体_GB2312" w:hAnsi="楷体_GB2312" w:eastAsia="楷体_GB2312" w:cs="楷体_GB2312"/>
          <w:b/>
          <w:bCs/>
          <w:color w:val="auto"/>
          <w:sz w:val="32"/>
          <w:szCs w:val="32"/>
          <w:highlight w:val="none"/>
          <w:lang w:eastAsia="zh-CN"/>
        </w:rPr>
        <w:t>增强能力本领</w:t>
      </w:r>
      <w:r>
        <w:rPr>
          <w:rFonts w:hint="eastAsia" w:ascii="楷体_GB2312" w:hAnsi="楷体_GB2312" w:eastAsia="楷体_GB2312" w:cs="楷体_GB2312"/>
          <w:b/>
          <w:bCs/>
          <w:color w:val="auto"/>
          <w:kern w:val="0"/>
          <w:sz w:val="32"/>
          <w:szCs w:val="32"/>
          <w:highlight w:val="none"/>
          <w:shd w:val="clear" w:color="auto" w:fill="FFFFFF"/>
          <w:lang w:bidi="ar"/>
        </w:rPr>
        <w:t>，</w:t>
      </w:r>
      <w:r>
        <w:rPr>
          <w:rFonts w:hint="eastAsia" w:ascii="楷体_GB2312" w:hAnsi="楷体_GB2312" w:eastAsia="楷体_GB2312" w:cs="楷体_GB2312"/>
          <w:b/>
          <w:color w:val="auto"/>
          <w:sz w:val="32"/>
          <w:szCs w:val="32"/>
          <w:highlight w:val="none"/>
        </w:rPr>
        <w:t>锻造过硬</w:t>
      </w:r>
      <w:r>
        <w:rPr>
          <w:rFonts w:hint="eastAsia" w:ascii="楷体_GB2312" w:hAnsi="楷体_GB2312" w:eastAsia="楷体_GB2312" w:cs="楷体_GB2312"/>
          <w:b/>
          <w:bCs/>
          <w:color w:val="auto"/>
          <w:sz w:val="32"/>
          <w:szCs w:val="32"/>
          <w:highlight w:val="none"/>
        </w:rPr>
        <w:t>宣传思想文化</w:t>
      </w:r>
      <w:r>
        <w:rPr>
          <w:rFonts w:hint="eastAsia" w:ascii="楷体_GB2312" w:hAnsi="楷体_GB2312" w:eastAsia="楷体_GB2312" w:cs="楷体_GB2312"/>
          <w:b/>
          <w:color w:val="auto"/>
          <w:sz w:val="32"/>
          <w:szCs w:val="32"/>
          <w:highlight w:val="none"/>
        </w:rPr>
        <w:t>队伍</w:t>
      </w:r>
      <w:r>
        <w:rPr>
          <w:rFonts w:hint="eastAsia" w:ascii="楷体_GB2312" w:hAnsi="楷体_GB2312" w:eastAsia="楷体_GB2312" w:cs="楷体_GB2312"/>
          <w:b/>
          <w:color w:val="auto"/>
          <w:sz w:val="32"/>
          <w:szCs w:val="32"/>
          <w:highlight w:val="none"/>
          <w:lang w:eastAsia="zh-CN"/>
        </w:rPr>
        <w:t>。</w:t>
      </w:r>
      <w:bookmarkEnd w:id="0"/>
      <w:r>
        <w:rPr>
          <w:rFonts w:hint="eastAsia" w:ascii="仿宋_GB2312" w:hAnsi="仿宋_GB2312" w:eastAsia="仿宋_GB2312" w:cs="仿宋_GB2312"/>
          <w:b w:val="0"/>
          <w:bCs w:val="0"/>
          <w:color w:val="auto"/>
          <w:sz w:val="32"/>
          <w:szCs w:val="32"/>
          <w:highlight w:val="none"/>
          <w:lang w:eastAsia="zh-CN"/>
        </w:rPr>
        <w:t>系统提升宣传思想文化工作规范化水平，</w:t>
      </w:r>
      <w:r>
        <w:rPr>
          <w:rFonts w:hint="eastAsia" w:ascii="仿宋_GB2312" w:hAnsi="仿宋_GB2312" w:eastAsia="仿宋_GB2312" w:cs="仿宋_GB2312"/>
          <w:color w:val="auto"/>
          <w:sz w:val="32"/>
          <w:szCs w:val="32"/>
          <w:highlight w:val="none"/>
        </w:rPr>
        <w:t>续</w:t>
      </w:r>
      <w:r>
        <w:rPr>
          <w:rFonts w:hint="eastAsia" w:ascii="仿宋_GB2312" w:hAnsi="仿宋_GB2312" w:eastAsia="仿宋_GB2312" w:cs="仿宋_GB2312"/>
          <w:color w:val="auto"/>
          <w:sz w:val="32"/>
          <w:szCs w:val="32"/>
          <w:highlight w:val="none"/>
          <w:lang w:val="en-US" w:eastAsia="zh-CN"/>
        </w:rPr>
        <w:t>深化</w:t>
      </w:r>
      <w:r>
        <w:rPr>
          <w:rFonts w:hint="eastAsia" w:ascii="仿宋_GB2312" w:hAnsi="仿宋_GB2312" w:eastAsia="仿宋_GB2312" w:cs="仿宋_GB2312"/>
          <w:color w:val="auto"/>
          <w:sz w:val="32"/>
          <w:szCs w:val="32"/>
          <w:highlight w:val="none"/>
        </w:rPr>
        <w:t>机关文化建设，不断健全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传帮带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机制，</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评优评先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关心关爱工作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助力青年干部成长成才，切实增强队伍的凝聚力、向心力和战斗力。</w:t>
      </w:r>
      <w:r>
        <w:rPr>
          <w:rFonts w:hint="eastAsia" w:ascii="仿宋_GB2312" w:hAnsi="仿宋_GB2312" w:eastAsia="仿宋_GB2312" w:cs="仿宋_GB2312"/>
          <w:b w:val="0"/>
          <w:bCs w:val="0"/>
          <w:sz w:val="32"/>
          <w:szCs w:val="32"/>
          <w:highlight w:val="none"/>
          <w:lang w:eastAsia="zh-CN"/>
        </w:rPr>
        <w:t>提升</w:t>
      </w:r>
      <w:r>
        <w:rPr>
          <w:rFonts w:hint="eastAsia" w:ascii="仿宋_GB2312" w:hAnsi="仿宋_GB2312" w:eastAsia="仿宋_GB2312" w:cs="仿宋_GB2312"/>
          <w:b w:val="0"/>
          <w:bCs w:val="0"/>
          <w:sz w:val="32"/>
          <w:szCs w:val="32"/>
          <w:highlight w:val="none"/>
        </w:rPr>
        <w:t>“明学·思享</w:t>
      </w:r>
      <w:r>
        <w:rPr>
          <w:rFonts w:hint="eastAsia" w:ascii="仿宋_GB2312" w:hAnsi="仿宋_GB2312" w:eastAsia="仿宋_GB2312" w:cs="仿宋_GB2312"/>
          <w:b w:val="0"/>
          <w:bCs w:val="0"/>
          <w:sz w:val="32"/>
          <w:szCs w:val="32"/>
          <w:highlight w:val="none"/>
          <w:lang w:eastAsia="zh-CN"/>
        </w:rPr>
        <w:t>”培训工程，更有针对性、实效性地开展政治理论、意识形态、</w:t>
      </w:r>
      <w:r>
        <w:rPr>
          <w:rFonts w:hint="eastAsia" w:ascii="仿宋_GB2312" w:hAnsi="仿宋_GB2312" w:eastAsia="仿宋_GB2312" w:cs="仿宋_GB2312"/>
          <w:b w:val="0"/>
          <w:bCs w:val="0"/>
          <w:sz w:val="32"/>
          <w:szCs w:val="32"/>
          <w:highlight w:val="none"/>
          <w:lang w:val="en-US" w:eastAsia="zh-CN"/>
        </w:rPr>
        <w:t>新闻宣传</w:t>
      </w:r>
      <w:r>
        <w:rPr>
          <w:rFonts w:hint="eastAsia" w:ascii="仿宋_GB2312" w:hAnsi="仿宋_GB2312" w:eastAsia="仿宋_GB2312" w:cs="仿宋_GB2312"/>
          <w:b w:val="0"/>
          <w:bCs w:val="0"/>
          <w:sz w:val="32"/>
          <w:szCs w:val="32"/>
          <w:highlight w:val="none"/>
          <w:lang w:eastAsia="zh-CN"/>
        </w:rPr>
        <w:t>等专题培训，切实强化宣传思想文化队伍的整体素质与能力。</w:t>
      </w:r>
      <w:r>
        <w:rPr>
          <w:rFonts w:hint="eastAsia" w:ascii="仿宋_GB2312" w:hAnsi="仿宋_GB2312" w:eastAsia="仿宋_GB2312" w:cs="仿宋_GB2312"/>
          <w:b w:val="0"/>
          <w:bCs w:val="0"/>
          <w:sz w:val="32"/>
          <w:szCs w:val="32"/>
          <w:highlight w:val="none"/>
          <w:lang w:val="en-US" w:eastAsia="zh-CN"/>
        </w:rPr>
        <w:t>充分发挥文联、社科联桥梁纽带作用，广泛吸纳各领域专家学者，组建专业化、高水平社科专家智库，为宣传思想文化工作提供坚实支持和决策参考。</w:t>
      </w:r>
    </w:p>
    <w:p>
      <w:pPr>
        <w:keepNext w:val="0"/>
        <w:keepLines w:val="0"/>
        <w:pageBreakBefore w:val="0"/>
        <w:widowControl w:val="0"/>
        <w:kinsoku/>
        <w:wordWrap/>
        <w:overflowPunct/>
        <w:topLinePunct w:val="0"/>
        <w:autoSpaceDE/>
        <w:autoSpaceDN/>
        <w:bidi w:val="0"/>
        <w:adjustRightInd/>
        <w:spacing w:line="640" w:lineRule="exact"/>
        <w:ind w:firstLine="640" w:firstLineChars="200"/>
        <w:jc w:val="left"/>
        <w:textAlignment w:val="auto"/>
        <w:outlineLvl w:val="1"/>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640" w:lineRule="exact"/>
        <w:jc w:val="center"/>
        <w:textAlignment w:val="auto"/>
        <w:outlineLvl w:val="1"/>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第二部分  202</w:t>
      </w:r>
      <w:r>
        <w:rPr>
          <w:rFonts w:hint="eastAsia" w:ascii="方正小标宋简体" w:hAnsi="方正小标宋简体" w:eastAsia="方正小标宋简体" w:cs="方正小标宋简体"/>
          <w:color w:val="auto"/>
          <w:sz w:val="36"/>
          <w:szCs w:val="36"/>
          <w:lang w:val="en-US" w:eastAsia="zh-CN"/>
        </w:rPr>
        <w:t>6</w:t>
      </w:r>
      <w:r>
        <w:rPr>
          <w:rFonts w:hint="eastAsia" w:ascii="方正小标宋简体" w:hAnsi="方正小标宋简体" w:eastAsia="方正小标宋简体" w:cs="方正小标宋简体"/>
          <w:color w:val="auto"/>
          <w:sz w:val="36"/>
          <w:szCs w:val="36"/>
        </w:rPr>
        <w:t>年部门预算说明</w:t>
      </w:r>
    </w:p>
    <w:p>
      <w:pPr>
        <w:pStyle w:val="11"/>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color w:val="auto"/>
        </w:rPr>
      </w:pP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default" w:ascii="华文仿宋" w:hAnsi="华文仿宋" w:eastAsia="华文仿宋"/>
          <w:color w:val="auto"/>
          <w:sz w:val="32"/>
        </w:rPr>
      </w:pPr>
      <w:r>
        <w:rPr>
          <w:rFonts w:hint="eastAsia" w:ascii="黑体" w:hAnsi="黑体" w:eastAsia="黑体"/>
          <w:color w:val="auto"/>
          <w:sz w:val="32"/>
        </w:rPr>
        <w:t>一、202</w:t>
      </w:r>
      <w:r>
        <w:rPr>
          <w:rFonts w:hint="eastAsia" w:ascii="黑体" w:hAnsi="黑体" w:eastAsia="黑体"/>
          <w:color w:val="auto"/>
          <w:sz w:val="32"/>
          <w:lang w:val="en-US" w:eastAsia="zh-CN"/>
        </w:rPr>
        <w:t>6</w:t>
      </w:r>
      <w:r>
        <w:rPr>
          <w:rFonts w:hint="eastAsia" w:ascii="黑体" w:hAnsi="黑体" w:eastAsia="黑体"/>
          <w:color w:val="auto"/>
          <w:sz w:val="32"/>
        </w:rPr>
        <w:t>年部门预算收支总体情况</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根据预算管理的有关规定，部门的全部收入和支出均纳入部门预算管理。</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sz w:val="32"/>
          <w:szCs w:val="24"/>
        </w:rPr>
      </w:pPr>
      <w:r>
        <w:rPr>
          <w:rFonts w:hint="eastAsia" w:ascii="仿宋_GB2312" w:hAnsi="仿宋_GB2312" w:eastAsia="仿宋_GB2312"/>
          <w:color w:val="auto"/>
          <w:sz w:val="32"/>
        </w:rPr>
        <w:t>（一）</w:t>
      </w:r>
      <w:r>
        <w:rPr>
          <w:rFonts w:hint="default" w:ascii="仿宋_GB2312" w:hAnsi="仿宋_GB2312" w:eastAsia="仿宋_GB2312"/>
          <w:sz w:val="32"/>
          <w:szCs w:val="24"/>
        </w:rPr>
        <w:t>中国共产党厦门市思明区委员会宣传部2026年收入预算为3974.7924万元，比2025年预算数增加</w:t>
      </w:r>
      <w:r>
        <w:rPr>
          <w:rFonts w:hint="eastAsia" w:ascii="仿宋_GB2312" w:hAnsi="仿宋_GB2312" w:eastAsia="仿宋_GB2312"/>
          <w:sz w:val="32"/>
          <w:szCs w:val="24"/>
          <w:lang w:val="en-US" w:eastAsia="zh-CN"/>
        </w:rPr>
        <w:t>360.3121</w:t>
      </w:r>
      <w:r>
        <w:rPr>
          <w:rFonts w:hint="default" w:ascii="仿宋_GB2312" w:hAnsi="仿宋_GB2312" w:eastAsia="仿宋_GB2312"/>
          <w:sz w:val="32"/>
          <w:szCs w:val="24"/>
        </w:rPr>
        <w:t>万元，增长</w:t>
      </w:r>
      <w:r>
        <w:rPr>
          <w:rFonts w:hint="eastAsia" w:ascii="仿宋_GB2312" w:hAnsi="仿宋_GB2312" w:eastAsia="仿宋_GB2312"/>
          <w:sz w:val="32"/>
          <w:szCs w:val="24"/>
          <w:lang w:val="en-US" w:eastAsia="zh-CN"/>
        </w:rPr>
        <w:t>9.97</w:t>
      </w:r>
      <w:r>
        <w:rPr>
          <w:rFonts w:hint="default" w:ascii="仿宋_GB2312" w:hAnsi="仿宋_GB2312" w:eastAsia="仿宋_GB2312"/>
          <w:sz w:val="32"/>
          <w:szCs w:val="24"/>
        </w:rPr>
        <w:t>％，具体情况如下：</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default" w:ascii="仿宋_GB2312" w:hAnsi="仿宋_GB2312" w:eastAsia="仿宋_GB2312"/>
          <w:sz w:val="32"/>
          <w:szCs w:val="24"/>
        </w:rPr>
        <w:t>1.财政拨款收入3974.7924万元，其中一般公共预算拨款收入3974.7924万元，政府性基金拨款收入0.0000万元，国有资本经营预算拨款收入0.0000万元；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2.财政专户管理资金收入0.0000万元；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3.事业收入0.0000万元；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4.事业单位经营收入0.0000万元；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5.上级补助收入0.0000万元；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6.附属单位上缴收入0.0000万元；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7.其他收入0.0000万元；</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8.上年结转结余0.0000万元。</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right="0" w:rightChars="0" w:firstLine="640"/>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（二）中国共产党厦门市思明区委员会宣传部2025年支出预算为3,614.4803万元（不含市对区转移支付项目），比2024年预算数增加</w:t>
      </w:r>
      <w:r>
        <w:rPr>
          <w:rFonts w:hint="eastAsia" w:ascii="仿宋_GB2312" w:hAnsi="仿宋_GB2312" w:eastAsia="仿宋_GB2312"/>
          <w:color w:val="auto"/>
          <w:sz w:val="32"/>
          <w:lang w:val="en-US" w:eastAsia="zh-CN"/>
        </w:rPr>
        <w:t>26.02</w:t>
      </w:r>
      <w:r>
        <w:rPr>
          <w:rFonts w:hint="eastAsia" w:ascii="仿宋_GB2312" w:hAnsi="仿宋_GB2312" w:eastAsia="仿宋_GB2312"/>
          <w:color w:val="auto"/>
          <w:sz w:val="32"/>
        </w:rPr>
        <w:t>万元，增长</w:t>
      </w:r>
      <w:r>
        <w:rPr>
          <w:rFonts w:hint="eastAsia" w:ascii="仿宋_GB2312" w:hAnsi="仿宋_GB2312" w:eastAsia="仿宋_GB2312"/>
          <w:color w:val="auto"/>
          <w:sz w:val="32"/>
          <w:lang w:val="en-US" w:eastAsia="zh-CN"/>
        </w:rPr>
        <w:t>0.73</w:t>
      </w:r>
      <w:r>
        <w:rPr>
          <w:rFonts w:hint="eastAsia" w:ascii="仿宋_GB2312" w:hAnsi="仿宋_GB2312" w:eastAsia="仿宋_GB2312"/>
          <w:color w:val="auto"/>
          <w:sz w:val="32"/>
        </w:rPr>
        <w:t>％，具体情况如下：</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jc w:val="both"/>
        <w:textAlignment w:val="auto"/>
        <w:rPr>
          <w:rFonts w:hint="default" w:ascii="仿宋_GB2312" w:hAnsi="仿宋_GB2312" w:eastAsia="仿宋_GB2312"/>
          <w:sz w:val="32"/>
          <w:szCs w:val="24"/>
        </w:rPr>
      </w:pPr>
      <w:r>
        <w:rPr>
          <w:rFonts w:hint="default" w:ascii="仿宋_GB2312" w:hAnsi="仿宋_GB2312" w:eastAsia="仿宋_GB2312"/>
          <w:sz w:val="32"/>
          <w:szCs w:val="24"/>
        </w:rPr>
        <w:t>中</w:t>
      </w:r>
      <w:r>
        <w:rPr>
          <w:rFonts w:hint="default" w:ascii="仿宋_GB2312" w:hAnsi="仿宋_GB2312" w:eastAsia="仿宋_GB2312"/>
          <w:color w:val="auto"/>
          <w:sz w:val="32"/>
        </w:rPr>
        <w:t>国共产党厦门市思明区委员会宣传部2026年支出预算为3974.7924万元（不含市对区转移支付项目），比2025年预算数增加</w:t>
      </w:r>
      <w:r>
        <w:rPr>
          <w:rFonts w:hint="eastAsia" w:ascii="仿宋_GB2312" w:hAnsi="仿宋_GB2312" w:eastAsia="仿宋_GB2312"/>
          <w:color w:val="auto"/>
          <w:sz w:val="32"/>
          <w:lang w:val="en-US" w:eastAsia="zh-CN"/>
        </w:rPr>
        <w:t>360.3121</w:t>
      </w:r>
      <w:r>
        <w:rPr>
          <w:rFonts w:hint="default" w:ascii="仿宋_GB2312" w:hAnsi="仿宋_GB2312" w:eastAsia="仿宋_GB2312"/>
          <w:color w:val="auto"/>
          <w:sz w:val="32"/>
        </w:rPr>
        <w:t>万元，增长</w:t>
      </w:r>
      <w:r>
        <w:rPr>
          <w:rFonts w:hint="eastAsia" w:ascii="仿宋_GB2312" w:hAnsi="仿宋_GB2312" w:eastAsia="仿宋_GB2312"/>
          <w:color w:val="auto"/>
          <w:sz w:val="32"/>
          <w:lang w:val="en-US" w:eastAsia="zh-CN"/>
        </w:rPr>
        <w:t>9.97</w:t>
      </w:r>
      <w:r>
        <w:rPr>
          <w:rFonts w:hint="default" w:ascii="仿宋_GB2312" w:hAnsi="仿宋_GB2312" w:eastAsia="仿宋_GB2312"/>
          <w:color w:val="auto"/>
          <w:sz w:val="32"/>
        </w:rPr>
        <w:t>％，具体</w:t>
      </w:r>
      <w:r>
        <w:rPr>
          <w:rFonts w:hint="default" w:ascii="仿宋_GB2312" w:hAnsi="仿宋_GB2312" w:eastAsia="仿宋_GB2312"/>
          <w:sz w:val="32"/>
          <w:szCs w:val="24"/>
        </w:rPr>
        <w:t>情况如下：</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right="0" w:rightChars="0" w:firstLine="640"/>
        <w:jc w:val="both"/>
        <w:textAlignment w:val="auto"/>
        <w:rPr>
          <w:rFonts w:hint="default" w:ascii="仿宋_GB2312" w:hAnsi="仿宋_GB2312" w:eastAsia="仿宋_GB2312"/>
          <w:color w:val="auto"/>
          <w:sz w:val="32"/>
        </w:rPr>
      </w:pPr>
      <w:r>
        <w:rPr>
          <w:rFonts w:hint="default" w:ascii="仿宋_GB2312" w:hAnsi="仿宋_GB2312" w:eastAsia="仿宋_GB2312"/>
          <w:color w:val="auto"/>
          <w:sz w:val="32"/>
        </w:rPr>
        <w:t>1.基本支出848.2524万元，其中，人员支出719.4389万元，公用支出128.8135万元；</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right="0" w:rightChars="0" w:firstLine="640"/>
        <w:jc w:val="both"/>
        <w:textAlignment w:val="auto"/>
        <w:rPr>
          <w:rFonts w:hint="default" w:ascii="仿宋_GB2312" w:hAnsi="仿宋_GB2312" w:eastAsia="仿宋_GB2312"/>
          <w:color w:val="auto"/>
          <w:sz w:val="32"/>
        </w:rPr>
      </w:pPr>
      <w:r>
        <w:rPr>
          <w:rFonts w:hint="default" w:ascii="仿宋_GB2312" w:hAnsi="仿宋_GB2312" w:eastAsia="仿宋_GB2312"/>
          <w:color w:val="auto"/>
          <w:sz w:val="32"/>
        </w:rPr>
        <w:t>2.项目支出3126.5400万元；</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right="0" w:rightChars="0" w:firstLine="640"/>
        <w:jc w:val="both"/>
        <w:textAlignment w:val="auto"/>
        <w:rPr>
          <w:rFonts w:hint="default" w:ascii="仿宋_GB2312" w:hAnsi="仿宋_GB2312" w:eastAsia="仿宋_GB2312"/>
          <w:color w:val="auto"/>
          <w:sz w:val="32"/>
        </w:rPr>
      </w:pPr>
      <w:r>
        <w:rPr>
          <w:rFonts w:hint="default" w:ascii="仿宋_GB2312" w:hAnsi="仿宋_GB2312" w:eastAsia="仿宋_GB2312"/>
          <w:color w:val="auto"/>
          <w:sz w:val="32"/>
        </w:rPr>
        <w:t>3.非财政拨款支出0.0000万元。</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（三）中国共产党厦门市思明区委员会宣传部202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年区对镇（街）转移支付项目预算为</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万元。</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default" w:ascii="华文仿宋" w:hAnsi="华文仿宋" w:eastAsia="华文仿宋"/>
          <w:color w:val="auto"/>
          <w:sz w:val="32"/>
        </w:rPr>
      </w:pPr>
      <w:r>
        <w:rPr>
          <w:rFonts w:hint="eastAsia" w:ascii="黑体" w:hAnsi="黑体" w:eastAsia="黑体"/>
          <w:color w:val="auto"/>
          <w:sz w:val="32"/>
        </w:rPr>
        <w:t>二、一般公共预算财政拨款支出预算情况</w:t>
      </w:r>
    </w:p>
    <w:p>
      <w:pPr>
        <w:pStyle w:val="4"/>
        <w:keepNext w:val="0"/>
        <w:keepLines w:val="0"/>
        <w:pageBreakBefore w:val="0"/>
        <w:widowControl w:val="0"/>
        <w:kinsoku/>
        <w:wordWrap/>
        <w:overflowPunct/>
        <w:topLinePunct w:val="0"/>
        <w:autoSpaceDE w:val="0"/>
        <w:autoSpaceDN w:val="0"/>
        <w:bidi w:val="0"/>
        <w:adjustRightInd w:val="0"/>
        <w:snapToGrid/>
        <w:spacing w:line="640" w:lineRule="exact"/>
        <w:ind w:left="0" w:leftChars="0" w:firstLine="640" w:firstLineChars="200"/>
        <w:jc w:val="both"/>
        <w:textAlignment w:val="auto"/>
        <w:rPr>
          <w:rFonts w:hint="eastAsia"/>
          <w:lang w:eastAsia="zh-CN"/>
        </w:rPr>
      </w:pPr>
      <w:r>
        <w:rPr>
          <w:rFonts w:hint="default" w:ascii="仿宋_GB2312" w:hAnsi="仿宋_GB2312" w:eastAsia="仿宋_GB2312"/>
          <w:sz w:val="32"/>
          <w:szCs w:val="24"/>
        </w:rPr>
        <w:t>2026年度一般公共预算支出3974.7924万元（不含市对区转移支付项目），比2025年预算数增加</w:t>
      </w:r>
      <w:r>
        <w:rPr>
          <w:rFonts w:hint="eastAsia" w:ascii="仿宋_GB2312" w:hAnsi="仿宋_GB2312" w:eastAsia="仿宋_GB2312"/>
          <w:sz w:val="32"/>
          <w:szCs w:val="24"/>
          <w:lang w:val="en-US" w:eastAsia="zh-CN"/>
        </w:rPr>
        <w:t>360.3121</w:t>
      </w:r>
      <w:r>
        <w:rPr>
          <w:rFonts w:hint="default" w:ascii="仿宋_GB2312" w:hAnsi="仿宋_GB2312" w:eastAsia="仿宋_GB2312"/>
          <w:sz w:val="32"/>
          <w:szCs w:val="24"/>
        </w:rPr>
        <w:t>万元，增长</w:t>
      </w:r>
      <w:r>
        <w:rPr>
          <w:rFonts w:hint="eastAsia" w:ascii="仿宋_GB2312" w:hAnsi="仿宋_GB2312" w:eastAsia="仿宋_GB2312"/>
          <w:sz w:val="32"/>
          <w:szCs w:val="24"/>
          <w:lang w:val="en-US" w:eastAsia="zh-CN"/>
        </w:rPr>
        <w:t>9.97</w:t>
      </w:r>
      <w:r>
        <w:rPr>
          <w:rFonts w:hint="default" w:ascii="仿宋_GB2312" w:hAnsi="仿宋_GB2312" w:eastAsia="仿宋_GB2312"/>
          <w:sz w:val="32"/>
          <w:szCs w:val="24"/>
        </w:rPr>
        <w:t>%，主要是由于</w:t>
      </w:r>
      <w:r>
        <w:rPr>
          <w:rFonts w:hint="eastAsia" w:ascii="仿宋_GB2312" w:hAnsi="仿宋_GB2312" w:eastAsia="仿宋_GB2312"/>
          <w:sz w:val="32"/>
          <w:szCs w:val="24"/>
          <w:lang w:eastAsia="zh-CN"/>
        </w:rPr>
        <w:t>增加了</w:t>
      </w:r>
      <w:r>
        <w:rPr>
          <w:rFonts w:hint="eastAsia" w:ascii="仿宋_GB2312" w:hAnsi="仿宋_GB2312" w:eastAsia="仿宋_GB2312" w:cstheme="minorBidi"/>
          <w:color w:val="auto"/>
          <w:sz w:val="32"/>
          <w:szCs w:val="22"/>
          <w:lang w:eastAsia="zh-CN"/>
        </w:rPr>
        <w:t>街区节日氛围布置项目经费等</w:t>
      </w:r>
      <w:r>
        <w:rPr>
          <w:rFonts w:hint="default" w:ascii="仿宋_GB2312" w:hAnsi="仿宋_GB2312" w:eastAsia="仿宋_GB2312" w:cstheme="minorBidi"/>
          <w:color w:val="auto"/>
          <w:sz w:val="32"/>
          <w:szCs w:val="22"/>
        </w:rPr>
        <w:t>。</w:t>
      </w:r>
      <w:r>
        <w:rPr>
          <w:rFonts w:hint="default" w:ascii="仿宋_GB2312" w:hAnsi="仿宋_GB2312" w:eastAsia="仿宋_GB2312"/>
          <w:sz w:val="32"/>
          <w:szCs w:val="24"/>
        </w:rPr>
        <w:t>支出项目(按项级科目分类统计)包括：</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仿宋_GB2312" w:hAnsi="仿宋_GB2312" w:eastAsia="仿宋_GB2312"/>
          <w:color w:val="auto"/>
          <w:sz w:val="32"/>
        </w:rPr>
      </w:pPr>
      <w:r>
        <w:rPr>
          <w:rFonts w:hint="default" w:ascii="仿宋_GB2312" w:hAnsi="仿宋_GB2312" w:eastAsia="仿宋_GB2312"/>
          <w:sz w:val="32"/>
          <w:szCs w:val="24"/>
        </w:rPr>
        <w:t>1.一般公共服务支出（类）宣传事务（款）行政运行（项）692.8243万元。</w:t>
      </w:r>
      <w:r>
        <w:rPr>
          <w:rFonts w:hint="eastAsia" w:ascii="仿宋_GB2312" w:hAnsi="仿宋_GB2312" w:eastAsia="仿宋_GB2312"/>
          <w:color w:val="auto"/>
          <w:sz w:val="32"/>
        </w:rPr>
        <w:t>主要用于宣传部人员经费及公用经费等支出。</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黑体" w:hAnsi="黑体" w:eastAsia="黑体"/>
          <w:color w:val="auto"/>
          <w:sz w:val="32"/>
          <w:lang w:eastAsia="zh-CN"/>
        </w:rPr>
      </w:pPr>
      <w:r>
        <w:rPr>
          <w:rFonts w:hint="eastAsia" w:ascii="仿宋_GB2312" w:hAnsi="仿宋_GB2312" w:eastAsia="仿宋_GB2312"/>
          <w:color w:val="auto"/>
          <w:sz w:val="32"/>
        </w:rPr>
        <w:t>2.</w:t>
      </w:r>
      <w:r>
        <w:rPr>
          <w:rFonts w:hint="default" w:ascii="仿宋_GB2312" w:hAnsi="仿宋_GB2312" w:eastAsia="仿宋_GB2312"/>
          <w:sz w:val="32"/>
          <w:szCs w:val="24"/>
        </w:rPr>
        <w:t>一般公共服务支出（类）宣传事务（款）其他宣传事务支出（项）3126.5400万元</w:t>
      </w:r>
      <w:r>
        <w:rPr>
          <w:rFonts w:hint="eastAsia" w:ascii="仿宋_GB2312" w:hAnsi="仿宋_GB2312" w:eastAsia="仿宋_GB2312"/>
          <w:color w:val="auto"/>
          <w:sz w:val="32"/>
        </w:rPr>
        <w:t>。主要用于报刊宣传、广播电视与与融媒体宣传、理论文化与社会宣传、精神文明建设支出等支出。</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黑体" w:hAnsi="黑体" w:eastAsia="黑体"/>
          <w:color w:val="auto"/>
          <w:sz w:val="32"/>
          <w:lang w:eastAsia="zh-CN"/>
        </w:rPr>
      </w:pPr>
      <w:r>
        <w:rPr>
          <w:rFonts w:hint="eastAsia" w:ascii="仿宋_GB2312" w:hAnsi="仿宋_GB2312" w:eastAsia="仿宋_GB2312"/>
          <w:color w:val="auto"/>
          <w:sz w:val="32"/>
        </w:rPr>
        <w:t>3.社会保障和就业支出（类）行政事业单位养老支出（款）行政单位离退休（项）39.7200万元。主要用于宣传部的离退休人员支出。</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4.</w:t>
      </w:r>
      <w:r>
        <w:rPr>
          <w:rFonts w:hint="default" w:ascii="仿宋_GB2312" w:hAnsi="仿宋_GB2312" w:eastAsia="仿宋_GB2312"/>
          <w:sz w:val="32"/>
          <w:szCs w:val="24"/>
        </w:rPr>
        <w:t>社会保障和就业支出（类）行政事业单位养老支出（款）机关事业单位基本养老保险缴费支出（项）54.2513万元</w:t>
      </w:r>
      <w:r>
        <w:rPr>
          <w:rFonts w:hint="eastAsia" w:ascii="仿宋_GB2312" w:hAnsi="仿宋_GB2312" w:eastAsia="仿宋_GB2312"/>
          <w:color w:val="auto"/>
          <w:sz w:val="32"/>
        </w:rPr>
        <w:t>。主要用于宣传部在职人员养老保险缴费支出。</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5.社会保障和就业支出（类）行政事业单位养老支出（款）机关事业单位职业年金缴费支出（项）26.0000万元。主要用于宣传部在职人员</w:t>
      </w:r>
      <w:r>
        <w:rPr>
          <w:rFonts w:hint="eastAsia" w:ascii="仿宋_GB2312" w:hAnsi="仿宋_GB2312" w:eastAsia="仿宋_GB2312"/>
          <w:color w:val="auto"/>
          <w:sz w:val="32"/>
          <w:lang w:eastAsia="zh-CN"/>
        </w:rPr>
        <w:t>职业年金</w:t>
      </w:r>
      <w:r>
        <w:rPr>
          <w:rFonts w:hint="eastAsia" w:ascii="仿宋_GB2312" w:hAnsi="仿宋_GB2312" w:eastAsia="仿宋_GB2312"/>
          <w:color w:val="auto"/>
          <w:sz w:val="32"/>
        </w:rPr>
        <w:t>缴费支出。</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黑体" w:hAnsi="黑体" w:eastAsia="黑体"/>
          <w:color w:val="auto"/>
          <w:sz w:val="32"/>
          <w:lang w:eastAsia="zh-CN"/>
        </w:rPr>
      </w:pPr>
      <w:r>
        <w:rPr>
          <w:rFonts w:hint="eastAsia" w:ascii="仿宋_GB2312" w:hAnsi="仿宋_GB2312" w:eastAsia="仿宋_GB2312"/>
          <w:color w:val="auto"/>
          <w:sz w:val="32"/>
        </w:rPr>
        <w:t>6.</w:t>
      </w:r>
      <w:r>
        <w:rPr>
          <w:rFonts w:hint="default" w:ascii="仿宋_GB2312" w:hAnsi="仿宋_GB2312" w:eastAsia="仿宋_GB2312"/>
          <w:sz w:val="32"/>
          <w:szCs w:val="24"/>
        </w:rPr>
        <w:t>卫生健康支出（类）行政事业单位医疗（款）行政单位医疗（项）23.2143万元</w:t>
      </w:r>
      <w:r>
        <w:rPr>
          <w:rFonts w:hint="eastAsia" w:ascii="仿宋_GB2312" w:hAnsi="仿宋_GB2312" w:eastAsia="仿宋_GB2312"/>
          <w:color w:val="auto"/>
          <w:sz w:val="32"/>
        </w:rPr>
        <w:t>。主要用于宣传部在职人员医疗保险支出。</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黑体" w:hAnsi="黑体" w:eastAsia="黑体"/>
          <w:color w:val="auto"/>
          <w:sz w:val="32"/>
          <w:lang w:eastAsia="zh-CN"/>
        </w:rPr>
      </w:pPr>
      <w:r>
        <w:rPr>
          <w:rFonts w:hint="eastAsia" w:ascii="仿宋_GB2312" w:hAnsi="仿宋_GB2312" w:eastAsia="仿宋_GB2312"/>
          <w:color w:val="auto"/>
          <w:sz w:val="32"/>
        </w:rPr>
        <w:t>7.</w:t>
      </w:r>
      <w:r>
        <w:rPr>
          <w:rFonts w:hint="default" w:ascii="仿宋_GB2312" w:hAnsi="仿宋_GB2312" w:eastAsia="仿宋_GB2312"/>
          <w:sz w:val="32"/>
          <w:szCs w:val="24"/>
        </w:rPr>
        <w:t>卫生健康支出（类）行政事业单位医疗（款）公务员医疗补助（项）12.2425万元</w:t>
      </w:r>
      <w:r>
        <w:rPr>
          <w:rFonts w:hint="eastAsia" w:ascii="仿宋_GB2312" w:hAnsi="仿宋_GB2312" w:eastAsia="仿宋_GB2312"/>
          <w:color w:val="auto"/>
          <w:sz w:val="32"/>
        </w:rPr>
        <w:t>。主要用于宣传部在职人员医疗补助支出。</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default" w:ascii="华文仿宋" w:hAnsi="华文仿宋" w:eastAsia="华文仿宋"/>
          <w:color w:val="auto"/>
          <w:sz w:val="32"/>
        </w:rPr>
      </w:pPr>
      <w:r>
        <w:rPr>
          <w:rFonts w:hint="eastAsia" w:ascii="黑体" w:hAnsi="黑体" w:eastAsia="黑体"/>
          <w:color w:val="auto"/>
          <w:sz w:val="32"/>
        </w:rPr>
        <w:t>三、政府性基金预算财政拨款支出情况</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color w:val="auto"/>
          <w:lang w:eastAsia="zh-CN"/>
        </w:rPr>
      </w:pPr>
      <w:bookmarkStart w:id="1" w:name="OLE_LINK2"/>
      <w:r>
        <w:rPr>
          <w:rFonts w:hint="eastAsia" w:ascii="仿宋_GB2312" w:hAnsi="仿宋_GB2312" w:eastAsia="仿宋_GB2312"/>
          <w:color w:val="auto"/>
          <w:sz w:val="32"/>
        </w:rPr>
        <w:t>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年度政府性基金支出0.00</w:t>
      </w:r>
      <w:r>
        <w:rPr>
          <w:rFonts w:hint="eastAsia" w:ascii="仿宋_GB2312" w:hAnsi="仿宋_GB2312" w:eastAsia="仿宋_GB2312"/>
          <w:color w:val="auto"/>
          <w:sz w:val="32"/>
          <w:lang w:val="en-US" w:eastAsia="zh-CN"/>
        </w:rPr>
        <w:t>00</w:t>
      </w:r>
      <w:r>
        <w:rPr>
          <w:rFonts w:hint="eastAsia" w:ascii="仿宋_GB2312" w:hAnsi="仿宋_GB2312" w:eastAsia="仿宋_GB2312"/>
          <w:color w:val="auto"/>
          <w:sz w:val="32"/>
        </w:rPr>
        <w:t>万元（不含市对区转移支付项目），与202</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年预算数持平。202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年没有使用政府性基金预算拨款安排支出。</w:t>
      </w:r>
    </w:p>
    <w:bookmarkEnd w:id="1"/>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default" w:ascii="仿宋_GB2312" w:hAnsi="仿宋_GB2312" w:eastAsia="仿宋_GB2312"/>
          <w:color w:val="auto"/>
          <w:sz w:val="32"/>
        </w:rPr>
      </w:pPr>
      <w:r>
        <w:rPr>
          <w:rFonts w:hint="eastAsia" w:ascii="黑体" w:hAnsi="黑体" w:eastAsia="黑体"/>
          <w:color w:val="auto"/>
          <w:sz w:val="32"/>
        </w:rPr>
        <w:t>四、“三公”经费财政拨款预算情况</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中国共产党厦门市思明区委员会宣传部部门202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年“三公”经费财政拨款预算数为0.9535万元，其中：因公出国（境）经费0.0000万元，公务接待费0.9535万元，公务用车购置及运行费0.0000万元。具体情况如下：</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（一）因公出国（境）经费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预算安排0.0000万元，主要用于经批准的出国（境）任务经费，与上年预算持平（全区预算安排96万元，与上年预算持平）。主要原因是为严格控制出国（境）经费，该经费由全区在限额内统一按审核后的出国（境）任务进行预算安排。</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default" w:ascii="华文仿宋" w:hAnsi="华文仿宋" w:eastAsia="华文仿宋"/>
          <w:color w:val="auto"/>
          <w:sz w:val="32"/>
        </w:rPr>
      </w:pPr>
      <w:r>
        <w:rPr>
          <w:rFonts w:hint="eastAsia" w:ascii="仿宋_GB2312" w:hAnsi="仿宋_GB2312" w:eastAsia="仿宋_GB2312"/>
          <w:color w:val="auto"/>
          <w:sz w:val="32"/>
        </w:rPr>
        <w:t>（二）公务接待费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jc w:val="both"/>
        <w:textAlignment w:val="auto"/>
        <w:rPr>
          <w:rFonts w:hint="default" w:ascii="华文仿宋" w:hAnsi="华文仿宋" w:eastAsia="华文仿宋"/>
          <w:color w:val="auto"/>
          <w:sz w:val="32"/>
        </w:rPr>
      </w:pPr>
      <w:r>
        <w:rPr>
          <w:rFonts w:hint="eastAsia" w:ascii="仿宋_GB2312" w:hAnsi="仿宋_GB2312" w:eastAsia="仿宋_GB2312"/>
          <w:color w:val="auto"/>
          <w:sz w:val="32"/>
        </w:rPr>
        <w:t>    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年预算安排0.9535万元。主要用于</w:t>
      </w:r>
      <w:r>
        <w:rPr>
          <w:rFonts w:hint="eastAsia" w:ascii="仿宋_GB2312" w:hAnsi="仿宋" w:eastAsia="仿宋_GB2312"/>
          <w:color w:val="auto"/>
          <w:sz w:val="32"/>
        </w:rPr>
        <w:t>上级调研、授课专家食宿、记者采访、外单位来函参观等方面的接待活动。</w:t>
      </w:r>
      <w:r>
        <w:rPr>
          <w:rFonts w:hint="eastAsia" w:ascii="仿宋_GB2312" w:hAnsi="仿宋_GB2312" w:eastAsia="仿宋_GB2312"/>
          <w:color w:val="auto"/>
          <w:sz w:val="32"/>
        </w:rPr>
        <w:t>与上年预算持平，主要原因是：严格控制公务接待经费。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（三）公务用车购置及运行费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年预算安排0.0000万元，其中：公务用车运行费0.0000万元，与上年预算相比持平；公务用车购置费0.0000万元</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与上年预算相比持平，主要原因是:公务用车改革后取消相应支出。</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eastAsia" w:ascii="黑体" w:hAnsi="黑体" w:eastAsia="黑体"/>
          <w:color w:val="auto"/>
          <w:sz w:val="32"/>
        </w:rPr>
      </w:pPr>
      <w:r>
        <w:rPr>
          <w:rFonts w:hint="eastAsia" w:ascii="黑体" w:hAnsi="黑体" w:eastAsia="黑体"/>
          <w:color w:val="auto"/>
          <w:sz w:val="32"/>
        </w:rPr>
        <w:t>五、部分一级项目情况说明</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2" w:firstLineChars="225"/>
        <w:jc w:val="both"/>
        <w:textAlignment w:val="auto"/>
        <w:rPr>
          <w:rFonts w:ascii="楷体" w:hAnsi="楷体" w:eastAsia="楷体"/>
          <w:b/>
          <w:bCs/>
          <w:color w:val="auto"/>
          <w:sz w:val="32"/>
          <w:highlight w:val="none"/>
        </w:rPr>
      </w:pPr>
      <w:r>
        <w:rPr>
          <w:rFonts w:hint="eastAsia" w:ascii="楷体" w:hAnsi="楷体" w:eastAsia="楷体"/>
          <w:b/>
          <w:bCs/>
          <w:color w:val="auto"/>
          <w:sz w:val="32"/>
        </w:rPr>
        <w:t>（一）</w:t>
      </w:r>
      <w:r>
        <w:rPr>
          <w:rFonts w:hint="eastAsia" w:ascii="楷体" w:hAnsi="楷体" w:eastAsia="楷体"/>
          <w:b/>
          <w:bCs/>
          <w:color w:val="auto"/>
          <w:sz w:val="32"/>
          <w:highlight w:val="none"/>
          <w:lang w:eastAsia="zh-CN"/>
        </w:rPr>
        <w:t>“两节”慰问</w:t>
      </w:r>
      <w:r>
        <w:rPr>
          <w:rFonts w:ascii="楷体" w:hAnsi="楷体" w:eastAsia="楷体"/>
          <w:b/>
          <w:bCs/>
          <w:color w:val="auto"/>
          <w:sz w:val="32"/>
          <w:highlight w:val="none"/>
        </w:rPr>
        <w:t>项目情况</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1.项目概述</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本项目主要用于</w:t>
      </w:r>
      <w:r>
        <w:rPr>
          <w:rFonts w:hint="eastAsia" w:ascii="仿宋_GB2312" w:hAnsi="仿宋_GB2312" w:eastAsia="仿宋_GB2312"/>
          <w:color w:val="auto"/>
          <w:sz w:val="32"/>
          <w:highlight w:val="none"/>
          <w:lang w:eastAsia="zh-CN"/>
        </w:rPr>
        <w:t>元旦、春节</w:t>
      </w:r>
      <w:r>
        <w:rPr>
          <w:rFonts w:hint="eastAsia" w:ascii="仿宋_GB2312" w:hAnsi="仿宋_GB2312" w:eastAsia="仿宋_GB2312"/>
          <w:color w:val="auto"/>
          <w:sz w:val="32"/>
          <w:highlight w:val="none"/>
          <w:lang w:val="en-US" w:eastAsia="zh-CN"/>
        </w:rPr>
        <w:t>期间走访慰问区社科联、区文联分别聘任的文史专家和顾问以及我区道德典范代表。</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2.立项依据</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根据《印发&lt;区委宣传部职能设置、内设机构和人员编制规定&gt;通知》（厦思委办〔</w:t>
      </w:r>
      <w:r>
        <w:rPr>
          <w:rFonts w:ascii="仿宋_GB2312" w:hAnsi="仿宋_GB2312" w:eastAsia="仿宋_GB2312"/>
          <w:color w:val="auto"/>
          <w:sz w:val="32"/>
          <w:highlight w:val="none"/>
        </w:rPr>
        <w:t>201</w:t>
      </w:r>
      <w:r>
        <w:rPr>
          <w:rFonts w:hint="eastAsia" w:ascii="仿宋_GB2312" w:hAnsi="仿宋_GB2312" w:eastAsia="仿宋_GB2312"/>
          <w:color w:val="auto"/>
          <w:sz w:val="32"/>
          <w:highlight w:val="none"/>
        </w:rPr>
        <w:t>9〕17号）有关职责规定和年度形势任务及工作要求立项。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3.实施主体</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本项目由中国共产党厦门市思明区委员会宣传部组织实施。</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4.实施方案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主要用于</w:t>
      </w:r>
      <w:r>
        <w:rPr>
          <w:rFonts w:hint="eastAsia" w:ascii="仿宋_GB2312" w:hAnsi="仿宋_GB2312" w:eastAsia="仿宋_GB2312"/>
          <w:color w:val="auto"/>
          <w:sz w:val="32"/>
          <w:highlight w:val="none"/>
          <w:lang w:val="en-US" w:eastAsia="zh-CN"/>
        </w:rPr>
        <w:t>元旦、春节期间走访慰问区社科联、区文联分别聘任的文史专家和顾问以及我区道德典范代表。充分发挥社科联、文联专家顾问“思想库”、“智囊团”与文化艺术带头人作用，以及全区思想道德模范等先进人物的榜样引领作用</w:t>
      </w:r>
      <w:r>
        <w:rPr>
          <w:rFonts w:hint="eastAsia" w:ascii="仿宋_GB2312" w:hAnsi="仿宋_GB2312" w:eastAsia="仿宋_GB2312"/>
          <w:color w:val="auto"/>
          <w:sz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5.实施周期</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年1月至202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年12月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6.年度预算安排</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年拟安排该项目一般公共预算</w:t>
      </w:r>
      <w:r>
        <w:rPr>
          <w:rFonts w:hint="eastAsia" w:ascii="仿宋_GB2312" w:hAnsi="仿宋_GB2312" w:eastAsia="仿宋_GB2312"/>
          <w:color w:val="auto"/>
          <w:sz w:val="32"/>
          <w:highlight w:val="none"/>
          <w:lang w:val="en-US" w:eastAsia="zh-CN"/>
        </w:rPr>
        <w:t>2.4000</w:t>
      </w:r>
      <w:r>
        <w:rPr>
          <w:rFonts w:hint="eastAsia" w:ascii="仿宋_GB2312" w:hAnsi="仿宋_GB2312" w:eastAsia="仿宋_GB2312"/>
          <w:color w:val="auto"/>
          <w:sz w:val="32"/>
          <w:highlight w:val="none"/>
        </w:rPr>
        <w:t>万元，同时拟动用单位自有资金0</w:t>
      </w:r>
      <w:r>
        <w:rPr>
          <w:rFonts w:hint="eastAsia" w:ascii="仿宋_GB2312" w:hAnsi="仿宋_GB2312" w:eastAsia="仿宋_GB2312"/>
          <w:color w:val="auto"/>
          <w:sz w:val="32"/>
          <w:highlight w:val="none"/>
          <w:lang w:val="en-US" w:eastAsia="zh-CN"/>
        </w:rPr>
        <w:t>.0000</w:t>
      </w:r>
      <w:r>
        <w:rPr>
          <w:rFonts w:hint="eastAsia" w:ascii="仿宋_GB2312" w:hAnsi="仿宋_GB2312" w:eastAsia="仿宋_GB2312"/>
          <w:color w:val="auto"/>
          <w:sz w:val="32"/>
          <w:highlight w:val="none"/>
        </w:rPr>
        <w:t>万元。其中：</w:t>
      </w:r>
      <w:r>
        <w:rPr>
          <w:rFonts w:hint="eastAsia" w:ascii="仿宋_GB2312" w:hAnsi="仿宋_GB2312" w:eastAsia="仿宋_GB2312"/>
          <w:color w:val="auto"/>
          <w:sz w:val="32"/>
          <w:highlight w:val="none"/>
          <w:lang w:eastAsia="zh-CN"/>
        </w:rPr>
        <w:t>“两节”慰问</w:t>
      </w:r>
      <w:r>
        <w:rPr>
          <w:rFonts w:hint="eastAsia" w:ascii="仿宋_GB2312" w:hAnsi="仿宋_GB2312" w:eastAsia="仿宋_GB2312"/>
          <w:color w:val="auto"/>
          <w:sz w:val="32"/>
          <w:highlight w:val="none"/>
        </w:rPr>
        <w:t>项目经费</w:t>
      </w:r>
      <w:r>
        <w:rPr>
          <w:rFonts w:hint="eastAsia" w:ascii="仿宋_GB2312" w:hAnsi="仿宋_GB2312" w:eastAsia="仿宋_GB2312"/>
          <w:color w:val="auto"/>
          <w:sz w:val="32"/>
          <w:highlight w:val="none"/>
          <w:lang w:val="en-US" w:eastAsia="zh-CN"/>
        </w:rPr>
        <w:t>2.4000</w:t>
      </w:r>
      <w:r>
        <w:rPr>
          <w:rFonts w:hint="eastAsia" w:ascii="仿宋_GB2312" w:hAnsi="仿宋_GB2312" w:eastAsia="仿宋_GB2312"/>
          <w:color w:val="auto"/>
          <w:sz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7.绩效目标和指标</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详见附表十一。</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2" w:firstLineChars="225"/>
        <w:jc w:val="both"/>
        <w:textAlignment w:val="auto"/>
        <w:rPr>
          <w:rFonts w:hint="eastAsia" w:ascii="楷体" w:hAnsi="楷体" w:eastAsia="楷体"/>
          <w:color w:val="auto"/>
          <w:sz w:val="32"/>
          <w:highlight w:val="none"/>
          <w:lang w:eastAsia="zh-CN"/>
        </w:rPr>
      </w:pPr>
      <w:r>
        <w:rPr>
          <w:rFonts w:hint="eastAsia" w:ascii="楷体" w:hAnsi="楷体" w:eastAsia="楷体"/>
          <w:b/>
          <w:bCs/>
          <w:color w:val="auto"/>
          <w:sz w:val="32"/>
          <w:highlight w:val="none"/>
          <w:lang w:eastAsia="zh-CN"/>
        </w:rPr>
        <w:t>（二）主题新闻与融媒体宣传项目情况</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1.项目概述</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rPr>
        <w:t>本项目主要用于</w:t>
      </w:r>
      <w:r>
        <w:rPr>
          <w:rFonts w:hint="eastAsia" w:ascii="仿宋_GB2312" w:hAnsi="仿宋_GB2312" w:eastAsia="仿宋_GB2312" w:cs="仿宋_GB2312"/>
          <w:color w:val="auto"/>
          <w:sz w:val="30"/>
          <w:szCs w:val="30"/>
          <w:highlight w:val="none"/>
        </w:rPr>
        <w:t>宣传思明经济社会发展成果和良好营商环境，提升思明影响力。</w:t>
      </w:r>
      <w:r>
        <w:rPr>
          <w:rFonts w:hint="eastAsia" w:ascii="仿宋_GB2312" w:hAnsi="仿宋_GB2312" w:eastAsia="仿宋_GB2312" w:cs="仿宋_GB2312"/>
          <w:color w:val="auto"/>
          <w:sz w:val="30"/>
          <w:szCs w:val="30"/>
          <w:highlight w:val="none"/>
          <w:lang w:eastAsia="zh-CN"/>
        </w:rPr>
        <w:t>重点在</w:t>
      </w:r>
      <w:r>
        <w:rPr>
          <w:rFonts w:hint="eastAsia" w:ascii="仿宋_GB2312" w:hAnsi="仿宋_GB2312" w:eastAsia="仿宋_GB2312" w:cs="仿宋_GB2312"/>
          <w:color w:val="auto"/>
          <w:sz w:val="30"/>
          <w:szCs w:val="30"/>
          <w:highlight w:val="none"/>
        </w:rPr>
        <w:t>《福建日报》、《厦门日报》</w:t>
      </w:r>
      <w:r>
        <w:rPr>
          <w:rFonts w:hint="eastAsia" w:ascii="仿宋_GB2312" w:hAnsi="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《厦门晚报》等中央、省、市党报党刊和主流报刊杂志开展主题新闻宣传；</w:t>
      </w:r>
      <w:r>
        <w:rPr>
          <w:rFonts w:hint="eastAsia" w:ascii="仿宋_GB2312" w:hAnsi="仿宋_GB2312" w:eastAsia="仿宋_GB2312"/>
          <w:color w:val="auto"/>
          <w:sz w:val="32"/>
          <w:highlight w:val="none"/>
          <w:lang w:eastAsia="zh-CN"/>
        </w:rPr>
        <w:t>在</w:t>
      </w:r>
      <w:r>
        <w:rPr>
          <w:rFonts w:hint="eastAsia" w:ascii="仿宋_GB2312" w:hAnsi="仿宋_GB2312" w:eastAsia="仿宋_GB2312"/>
          <w:color w:val="auto"/>
          <w:sz w:val="32"/>
          <w:highlight w:val="none"/>
          <w:lang w:val="en-US" w:eastAsia="zh-CN"/>
        </w:rPr>
        <w:t>中央、省、市广播电视、人民网、新华网、东南网、厦门网、中国日报网等新媒体开展宣传；以及用于宣传片拍摄制作服务、融媒体中心外宣品制作（海报、宣传册、宣传折页）、新媒体平台优质内容制作投稿、系列融媒体活动策划执行。“思明快报”微信公众号、“思明快报”官方微博、“思明快报”头条号、“思明快报”视频号、“思明快报”抖音号、“思明快报”央视频号等日常运行维护等</w:t>
      </w:r>
      <w:r>
        <w:rPr>
          <w:rFonts w:hint="eastAsia" w:ascii="仿宋_GB2312" w:hAnsi="仿宋_GB2312" w:eastAsia="仿宋_GB2312"/>
          <w:color w:val="auto"/>
          <w:sz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2.立项依据</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根据《印发&lt;区委宣传部职能设置、内设机构和人员编制规定&gt;通知》有关职责规定和年度形势任务及工作要求立项。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3.实施主体</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本项目由中国共产党厦门市思明区委员会宣传部组织实施。</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4.实施方案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rPr>
        <w:t>主要用于</w:t>
      </w:r>
      <w:r>
        <w:rPr>
          <w:rFonts w:hint="eastAsia" w:ascii="仿宋_GB2312" w:hAnsi="仿宋_GB2312" w:eastAsia="仿宋_GB2312"/>
          <w:color w:val="auto"/>
          <w:sz w:val="32"/>
          <w:highlight w:val="none"/>
          <w:lang w:val="en-US" w:eastAsia="zh-CN"/>
        </w:rPr>
        <w:t>《福建日报》、《厦门日报》、《厦门晚报》、《海峡导报》等中央、省、市党报党刊和主流报刊杂志开展主题新闻宣传；《中国日报》等报刊媒体宣传，重点面向港澳台和境外宣传思明经济社会发展成果和良好营商环境。在中央、省、市广播电视策划思明经济社会发展成就、社会治理创新等全媒体宣传、福建电视台、厦门电视台《今日视区》、及其他媒体广播电视宣传。在人民日报数字媒体、人民网、新华网、东南网、厦门日报新媒体、厦门广电新媒体、厦门网、其他网络新媒体网络宣传经费。海外官方媒体账号运营和内容创作等国际传播宣传；“九八”投洽会、金鸡电影节等重要活动拍摄、宣传等；“思明快报”微信公众号、小红书号、视频号、抖音号、官方微博、头条号、央视频号等。融媒体平台设施设备日常维护、技术升级；网络安全应急指挥业务建设、网络安全风险技术监测，建立新媒体考核系统和相关大数据服务等</w:t>
      </w:r>
      <w:r>
        <w:rPr>
          <w:rFonts w:hint="eastAsia" w:ascii="仿宋_GB2312" w:hAnsi="仿宋_GB2312" w:eastAsia="仿宋_GB2312"/>
          <w:color w:val="auto"/>
          <w:sz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5.实施周期</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年1月至202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年12月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6.年度预算安排</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年拟安排该项目一般公共预算</w:t>
      </w:r>
      <w:r>
        <w:rPr>
          <w:rFonts w:hint="eastAsia" w:ascii="仿宋_GB2312" w:hAnsi="仿宋_GB2312" w:eastAsia="仿宋_GB2312"/>
          <w:color w:val="auto"/>
          <w:sz w:val="32"/>
          <w:highlight w:val="none"/>
          <w:lang w:val="en-US" w:eastAsia="zh-CN"/>
        </w:rPr>
        <w:t>1532.7800</w:t>
      </w:r>
      <w:r>
        <w:rPr>
          <w:rFonts w:hint="eastAsia" w:ascii="仿宋_GB2312" w:hAnsi="仿宋_GB2312" w:eastAsia="仿宋_GB2312"/>
          <w:color w:val="auto"/>
          <w:sz w:val="32"/>
          <w:highlight w:val="none"/>
        </w:rPr>
        <w:t>万元，同时拟动用单位自有资金0</w:t>
      </w:r>
      <w:r>
        <w:rPr>
          <w:rFonts w:hint="eastAsia" w:ascii="仿宋_GB2312" w:hAnsi="仿宋_GB2312" w:eastAsia="仿宋_GB2312"/>
          <w:color w:val="auto"/>
          <w:sz w:val="32"/>
          <w:highlight w:val="none"/>
          <w:lang w:val="en-US" w:eastAsia="zh-CN"/>
        </w:rPr>
        <w:t>.0000</w:t>
      </w:r>
      <w:r>
        <w:rPr>
          <w:rFonts w:hint="eastAsia" w:ascii="仿宋_GB2312" w:hAnsi="仿宋_GB2312" w:eastAsia="仿宋_GB2312"/>
          <w:color w:val="auto"/>
          <w:sz w:val="32"/>
          <w:highlight w:val="none"/>
        </w:rPr>
        <w:t>万元。其中：</w:t>
      </w:r>
      <w:r>
        <w:rPr>
          <w:rFonts w:hint="eastAsia" w:ascii="仿宋_GB2312" w:hAnsi="仿宋_GB2312" w:eastAsia="仿宋_GB2312"/>
          <w:color w:val="auto"/>
          <w:sz w:val="32"/>
          <w:highlight w:val="none"/>
          <w:lang w:eastAsia="zh-CN"/>
        </w:rPr>
        <w:t>主题新闻与融媒体宣传</w:t>
      </w:r>
      <w:r>
        <w:rPr>
          <w:rFonts w:hint="eastAsia" w:ascii="仿宋_GB2312" w:hAnsi="仿宋_GB2312" w:eastAsia="仿宋_GB2312"/>
          <w:color w:val="auto"/>
          <w:sz w:val="32"/>
          <w:highlight w:val="none"/>
        </w:rPr>
        <w:t>项目经费</w:t>
      </w:r>
      <w:r>
        <w:rPr>
          <w:rFonts w:hint="eastAsia" w:ascii="仿宋_GB2312" w:hAnsi="仿宋_GB2312" w:eastAsia="仿宋_GB2312"/>
          <w:color w:val="auto"/>
          <w:sz w:val="32"/>
          <w:highlight w:val="none"/>
          <w:lang w:val="en-US" w:eastAsia="zh-CN"/>
        </w:rPr>
        <w:t>1532.7800万</w:t>
      </w:r>
      <w:r>
        <w:rPr>
          <w:rFonts w:hint="eastAsia" w:ascii="仿宋_GB2312" w:hAnsi="仿宋_GB2312" w:eastAsia="仿宋_GB2312"/>
          <w:color w:val="auto"/>
          <w:sz w:val="32"/>
          <w:highlight w:val="none"/>
        </w:rPr>
        <w:t>元。</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7.绩效目标和指标</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详见附表十一。</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2" w:firstLineChars="225"/>
        <w:jc w:val="both"/>
        <w:textAlignment w:val="auto"/>
        <w:rPr>
          <w:rFonts w:ascii="仿宋_GB2312" w:hAnsi="仿宋_GB2312" w:eastAsia="仿宋_GB2312"/>
          <w:b/>
          <w:bCs/>
          <w:color w:val="auto"/>
          <w:sz w:val="32"/>
          <w:highlight w:val="none"/>
        </w:rPr>
      </w:pPr>
      <w:r>
        <w:rPr>
          <w:rFonts w:hint="eastAsia" w:ascii="楷体" w:hAnsi="楷体" w:eastAsia="楷体"/>
          <w:b/>
          <w:bCs/>
          <w:color w:val="auto"/>
          <w:sz w:val="32"/>
          <w:highlight w:val="none"/>
          <w:lang w:eastAsia="zh-CN"/>
        </w:rPr>
        <w:t>（三）</w:t>
      </w:r>
      <w:r>
        <w:rPr>
          <w:rFonts w:ascii="楷体" w:hAnsi="楷体" w:eastAsia="楷体"/>
          <w:b/>
          <w:bCs/>
          <w:color w:val="auto"/>
          <w:sz w:val="32"/>
          <w:highlight w:val="none"/>
        </w:rPr>
        <w:t>理论文化与社会宣传项目情况</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1.项目概述</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rPr>
        <w:t>本项目主要用于</w:t>
      </w:r>
      <w:r>
        <w:rPr>
          <w:rFonts w:hint="eastAsia" w:ascii="仿宋_GB2312" w:hAnsi="仿宋_GB2312" w:eastAsia="仿宋_GB2312"/>
          <w:color w:val="auto"/>
          <w:sz w:val="32"/>
          <w:highlight w:val="none"/>
          <w:shd w:val="clear" w:color="auto" w:fill="FFFFFF"/>
        </w:rPr>
        <w:t>开展理论学习与宣讲、课题调研，</w:t>
      </w:r>
      <w:r>
        <w:rPr>
          <w:rFonts w:hint="eastAsia" w:ascii="仿宋_GB2312" w:hAnsi="仿宋_GB2312" w:eastAsia="仿宋_GB2312"/>
          <w:color w:val="auto"/>
          <w:sz w:val="32"/>
          <w:highlight w:val="none"/>
        </w:rPr>
        <w:t>面向全社会开展以弘扬</w:t>
      </w:r>
      <w:r>
        <w:rPr>
          <w:rFonts w:hint="eastAsia" w:ascii="仿宋_GB2312" w:hAnsi="仿宋_GB2312" w:eastAsia="仿宋_GB2312"/>
          <w:color w:val="auto"/>
          <w:sz w:val="32"/>
          <w:highlight w:val="none"/>
          <w:lang w:eastAsia="zh-CN"/>
        </w:rPr>
        <w:t>社会主义</w:t>
      </w:r>
      <w:r>
        <w:rPr>
          <w:rFonts w:hint="eastAsia" w:ascii="仿宋_GB2312" w:hAnsi="仿宋_GB2312" w:eastAsia="仿宋_GB2312"/>
          <w:color w:val="auto"/>
          <w:sz w:val="32"/>
          <w:highlight w:val="none"/>
        </w:rPr>
        <w:t>核心价值观为主题的宣传教育活动，开展“夏季周末文化广场”等群众性文化活动；开展全区文化产业调研、“金鸡百花电影节”</w:t>
      </w:r>
      <w:r>
        <w:rPr>
          <w:rFonts w:hint="eastAsia" w:ascii="仿宋_GB2312" w:hAnsi="仿宋_GB2312" w:eastAsia="仿宋_GB2312"/>
          <w:color w:val="auto"/>
          <w:sz w:val="32"/>
          <w:highlight w:val="none"/>
          <w:lang w:eastAsia="zh-CN"/>
        </w:rPr>
        <w:t>配套系列活动，营</w:t>
      </w:r>
      <w:r>
        <w:rPr>
          <w:rFonts w:hint="eastAsia" w:ascii="仿宋_GB2312" w:hAnsi="仿宋_GB2312" w:eastAsia="仿宋_GB2312"/>
          <w:color w:val="auto"/>
          <w:sz w:val="32"/>
          <w:highlight w:val="none"/>
          <w:lang w:val="en-US" w:eastAsia="zh-CN"/>
        </w:rPr>
        <w:t>造文化产业发展生态，支持举办影视科技、流行文化等产业活动；</w:t>
      </w:r>
      <w:r>
        <w:rPr>
          <w:rFonts w:hint="eastAsia" w:ascii="仿宋_GB2312" w:hAnsi="仿宋_GB2312" w:eastAsia="仿宋_GB2312"/>
          <w:color w:val="auto"/>
          <w:sz w:val="32"/>
          <w:highlight w:val="none"/>
        </w:rPr>
        <w:t>开展红色文化、先进典型宣传和爱国主义教育；开展社科普及宣传和文化艺术交流、精品创作；开展节日氛围布置和社会公益宣传等。</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2.立项依据</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根据《印发&lt;区委宣传部职能设置、内设机构和人员编制规定&gt;通知》有关职责规定和年度形势任务及工作要求立项。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3.实施主体</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本项目由中国共产党厦门市思明区委员会宣传部组织实施。</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4.实施方案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主要用于区委中心组学习，组织开展习近平新时代中国特色社会主义思想和党的二十大精神学习与宣讲；</w:t>
      </w:r>
      <w:r>
        <w:rPr>
          <w:rFonts w:hint="eastAsia" w:ascii="仿宋_GB2312" w:hAnsi="仿宋_GB2312" w:eastAsia="仿宋_GB2312"/>
          <w:color w:val="auto"/>
          <w:sz w:val="32"/>
          <w:highlight w:val="none"/>
          <w:lang w:eastAsia="zh-CN"/>
        </w:rPr>
        <w:t>开展</w:t>
      </w:r>
      <w:r>
        <w:rPr>
          <w:rFonts w:hint="eastAsia" w:ascii="仿宋_GB2312" w:hAnsi="仿宋_GB2312" w:eastAsia="仿宋_GB2312"/>
          <w:color w:val="auto"/>
          <w:sz w:val="32"/>
          <w:highlight w:val="none"/>
        </w:rPr>
        <w:t>理论课题调研；面向全社会开展以弘扬</w:t>
      </w:r>
      <w:r>
        <w:rPr>
          <w:rFonts w:hint="eastAsia" w:ascii="仿宋_GB2312" w:hAnsi="仿宋_GB2312" w:eastAsia="仿宋_GB2312"/>
          <w:color w:val="auto"/>
          <w:sz w:val="32"/>
          <w:highlight w:val="none"/>
          <w:lang w:eastAsia="zh-CN"/>
        </w:rPr>
        <w:t>社会主义</w:t>
      </w:r>
      <w:r>
        <w:rPr>
          <w:rFonts w:hint="eastAsia" w:ascii="仿宋_GB2312" w:hAnsi="仿宋_GB2312" w:eastAsia="仿宋_GB2312"/>
          <w:color w:val="auto"/>
          <w:sz w:val="32"/>
          <w:highlight w:val="none"/>
        </w:rPr>
        <w:t>核心价值观为主题的国学、诗书经典诵读活动；开展夏季周末文化广场等群众性文化活动；指导、扶持辖区内基层文艺队伍开展文化惠民活动等；开展全区文化产业调研、文化产业招商引资；“金鸡百花电影节”</w:t>
      </w:r>
      <w:r>
        <w:rPr>
          <w:rFonts w:hint="eastAsia" w:ascii="仿宋_GB2312" w:hAnsi="仿宋_GB2312" w:eastAsia="仿宋_GB2312"/>
          <w:color w:val="auto"/>
          <w:sz w:val="32"/>
          <w:highlight w:val="none"/>
          <w:lang w:eastAsia="zh-CN"/>
        </w:rPr>
        <w:t>配套系列活动</w:t>
      </w:r>
      <w:r>
        <w:rPr>
          <w:rFonts w:hint="eastAsia" w:ascii="仿宋_GB2312" w:hAnsi="仿宋_GB2312" w:eastAsia="仿宋_GB2312"/>
          <w:color w:val="auto"/>
          <w:sz w:val="32"/>
          <w:highlight w:val="none"/>
        </w:rPr>
        <w:t>、思明电影季系列活动；开展红色文化、先进典型宣传活动</w:t>
      </w:r>
      <w:r>
        <w:rPr>
          <w:rFonts w:hint="eastAsia" w:ascii="仿宋_GB2312" w:hAnsi="仿宋_GB2312" w:eastAsia="仿宋_GB2312"/>
          <w:color w:val="auto"/>
          <w:sz w:val="32"/>
          <w:highlight w:val="none"/>
          <w:lang w:eastAsia="zh-CN"/>
        </w:rPr>
        <w:t>，以及</w:t>
      </w:r>
      <w:r>
        <w:rPr>
          <w:rFonts w:hint="eastAsia" w:ascii="仿宋_GB2312" w:hAnsi="仿宋_GB2312" w:eastAsia="仿宋_GB2312"/>
          <w:color w:val="auto"/>
          <w:sz w:val="32"/>
          <w:highlight w:val="none"/>
        </w:rPr>
        <w:t>开展社科普及宣传</w:t>
      </w: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rPr>
        <w:t>文化艺术交流、精品创作；组织节日氛围布置和社会公益宣传</w:t>
      </w:r>
      <w:r>
        <w:rPr>
          <w:rFonts w:hint="eastAsia" w:ascii="仿宋_GB2312" w:hAnsi="仿宋_GB2312" w:eastAsia="仿宋_GB2312"/>
          <w:color w:val="auto"/>
          <w:sz w:val="32"/>
          <w:highlight w:val="none"/>
          <w:lang w:eastAsia="zh-CN"/>
        </w:rPr>
        <w:t>等</w:t>
      </w:r>
      <w:r>
        <w:rPr>
          <w:rFonts w:hint="eastAsia" w:ascii="仿宋_GB2312" w:hAnsi="仿宋_GB2312" w:eastAsia="仿宋_GB2312"/>
          <w:color w:val="auto"/>
          <w:sz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5.实施周期</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年1月至202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年12月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6.年度预算安排</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年拟安排该项目一般公共预算</w:t>
      </w:r>
      <w:r>
        <w:rPr>
          <w:rFonts w:hint="eastAsia" w:ascii="仿宋_GB2312" w:hAnsi="仿宋_GB2312" w:eastAsia="仿宋_GB2312"/>
          <w:color w:val="auto"/>
          <w:sz w:val="32"/>
          <w:highlight w:val="none"/>
          <w:lang w:val="en-US" w:eastAsia="zh-CN"/>
        </w:rPr>
        <w:t>1198.31</w:t>
      </w:r>
      <w:r>
        <w:rPr>
          <w:rFonts w:hint="eastAsia" w:ascii="仿宋_GB2312" w:hAnsi="仿宋_GB2312" w:eastAsia="仿宋_GB2312"/>
          <w:color w:val="auto"/>
          <w:sz w:val="32"/>
          <w:highlight w:val="none"/>
        </w:rPr>
        <w:t>万元，同时拟动用单位自有资金0</w:t>
      </w:r>
      <w:r>
        <w:rPr>
          <w:rFonts w:hint="eastAsia" w:ascii="仿宋_GB2312" w:hAnsi="仿宋_GB2312" w:eastAsia="仿宋_GB2312"/>
          <w:color w:val="auto"/>
          <w:sz w:val="32"/>
          <w:highlight w:val="none"/>
          <w:lang w:val="en-US" w:eastAsia="zh-CN"/>
        </w:rPr>
        <w:t>.0000</w:t>
      </w:r>
      <w:r>
        <w:rPr>
          <w:rFonts w:hint="eastAsia" w:ascii="仿宋_GB2312" w:hAnsi="仿宋_GB2312" w:eastAsia="仿宋_GB2312"/>
          <w:color w:val="auto"/>
          <w:sz w:val="32"/>
          <w:highlight w:val="none"/>
        </w:rPr>
        <w:t>万元。其中：理论文化与社会宣传项目经费</w:t>
      </w:r>
      <w:r>
        <w:rPr>
          <w:rFonts w:hint="eastAsia" w:ascii="仿宋_GB2312" w:hAnsi="仿宋_GB2312" w:eastAsia="仿宋_GB2312"/>
          <w:color w:val="auto"/>
          <w:sz w:val="32"/>
          <w:highlight w:val="none"/>
          <w:lang w:val="en-US" w:eastAsia="zh-CN"/>
        </w:rPr>
        <w:t>1198.31</w:t>
      </w:r>
      <w:r>
        <w:rPr>
          <w:rFonts w:hint="eastAsia" w:ascii="仿宋_GB2312" w:hAnsi="仿宋_GB2312" w:eastAsia="仿宋_GB2312"/>
          <w:color w:val="auto"/>
          <w:sz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7.绩效目标和指标</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楷体" w:hAnsi="楷体" w:eastAsia="楷体"/>
          <w:color w:val="auto"/>
          <w:sz w:val="32"/>
          <w:highlight w:val="none"/>
          <w:lang w:eastAsia="zh-CN"/>
        </w:rPr>
      </w:pPr>
      <w:r>
        <w:rPr>
          <w:rFonts w:hint="eastAsia" w:ascii="仿宋_GB2312" w:hAnsi="仿宋_GB2312" w:eastAsia="仿宋_GB2312"/>
          <w:color w:val="auto"/>
          <w:sz w:val="32"/>
          <w:highlight w:val="none"/>
        </w:rPr>
        <w:t>详见附表十一。</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2" w:firstLineChars="225"/>
        <w:jc w:val="both"/>
        <w:textAlignment w:val="auto"/>
        <w:rPr>
          <w:rFonts w:ascii="楷体" w:hAnsi="楷体" w:eastAsia="楷体"/>
          <w:b/>
          <w:bCs/>
          <w:color w:val="auto"/>
          <w:sz w:val="32"/>
          <w:highlight w:val="none"/>
        </w:rPr>
      </w:pPr>
      <w:r>
        <w:rPr>
          <w:rFonts w:hint="eastAsia" w:ascii="楷体" w:hAnsi="楷体" w:eastAsia="楷体"/>
          <w:b/>
          <w:bCs/>
          <w:color w:val="auto"/>
          <w:sz w:val="32"/>
          <w:highlight w:val="none"/>
          <w:lang w:eastAsia="zh-CN"/>
        </w:rPr>
        <w:t>（四）</w:t>
      </w:r>
      <w:r>
        <w:rPr>
          <w:rFonts w:ascii="楷体" w:hAnsi="楷体" w:eastAsia="楷体"/>
          <w:b/>
          <w:bCs/>
          <w:color w:val="auto"/>
          <w:sz w:val="32"/>
          <w:highlight w:val="none"/>
        </w:rPr>
        <w:t>精神文明建设项目情况</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1.项目概述</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rPr>
        <w:t>本项目主要用于</w:t>
      </w:r>
      <w:r>
        <w:rPr>
          <w:rFonts w:hint="eastAsia" w:ascii="仿宋_GB2312" w:hAnsi="仿宋_GB2312" w:eastAsia="仿宋_GB2312"/>
          <w:color w:val="auto"/>
          <w:sz w:val="32"/>
          <w:highlight w:val="none"/>
          <w:lang w:val="en-US" w:eastAsia="zh-CN"/>
        </w:rPr>
        <w:t>中央、省、市及区开展的各类专项考评、评估、督查工作；组织开展文明创建、群众性创建活动、道德建设、典型宣传等工作；开展各项新时代文明实践活动，包括开展思明文明生活时尚季、新时代文明实践带、“文明实践+”等具有思明元素的文明IP活动，理论政策、中华文明传承传播、群众性文化活动的辅助性工作，打造文明实践创新项目；组织全区志愿服务工作；举办丰富多彩的主题性活动，提升民众文明素质等。</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2.立项依据</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根据《印发&lt;区委宣传部职能设置、内设机构和人员编制规定&gt;通知》有关职责规定和年度形势任务及工作要求立项。</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3.实施主体</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本项目由中国共产党厦门市思明区委员会宣传部组织实施。</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4.实施方案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主要用于文明城区创建开展各类专项考评、测评、督查、宣传引导、宣传阵地氛围布置、宣传材料制作、各种媒体刊登；</w:t>
      </w:r>
      <w:r>
        <w:rPr>
          <w:rFonts w:hint="eastAsia" w:ascii="仿宋_GB2312" w:hAnsi="仿宋_GB2312" w:eastAsia="仿宋_GB2312"/>
          <w:color w:val="auto"/>
          <w:sz w:val="32"/>
          <w:highlight w:val="none"/>
          <w:lang w:val="en-US" w:eastAsia="zh-CN"/>
        </w:rPr>
        <w:t>开展各项新时代文明实践活动，包括开展思明文明生活时尚季、新时代文明实践带、“文明实践+”等具有思明元素的文明IP活动，理论政策、中华文明传承传播、群众性文化活动的辅助性工作，打造文明实践创新项目；</w:t>
      </w:r>
      <w:r>
        <w:rPr>
          <w:rFonts w:hint="eastAsia" w:ascii="仿宋_GB2312" w:hAnsi="仿宋_GB2312" w:eastAsia="仿宋_GB2312"/>
          <w:color w:val="auto"/>
          <w:sz w:val="32"/>
          <w:highlight w:val="none"/>
        </w:rPr>
        <w:t>开展学习交流、业务培训、考察、调研；文明创建示范点提升；“思明文明风”微信公众号、文明创建“随手拍平台”运作；新时代文明实践中心（所、站）建设提升、新时代文明实践活动的组织与实施及金榜书院日常运行维护、未成年人心理辅导站工作、传统民俗节日节庆活动等主题教育实践等。</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5.实施周期</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年1月至202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年12月</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6.年度预算安排</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年拟安排该项目一般公共预算</w:t>
      </w:r>
      <w:r>
        <w:rPr>
          <w:rFonts w:hint="eastAsia" w:ascii="仿宋_GB2312" w:hAnsi="仿宋_GB2312" w:eastAsia="仿宋_GB2312"/>
          <w:color w:val="auto"/>
          <w:sz w:val="32"/>
          <w:highlight w:val="none"/>
          <w:lang w:val="en-US" w:eastAsia="zh-CN"/>
        </w:rPr>
        <w:t>393.0500</w:t>
      </w:r>
      <w:r>
        <w:rPr>
          <w:rFonts w:hint="eastAsia" w:ascii="仿宋_GB2312" w:hAnsi="仿宋_GB2312" w:eastAsia="仿宋_GB2312"/>
          <w:color w:val="auto"/>
          <w:sz w:val="32"/>
          <w:highlight w:val="none"/>
        </w:rPr>
        <w:t>万元，同时拟动用单位自有资金0</w:t>
      </w:r>
      <w:r>
        <w:rPr>
          <w:rFonts w:hint="eastAsia" w:ascii="仿宋_GB2312" w:hAnsi="仿宋_GB2312" w:eastAsia="仿宋_GB2312"/>
          <w:color w:val="auto"/>
          <w:sz w:val="32"/>
          <w:highlight w:val="none"/>
          <w:lang w:val="en-US" w:eastAsia="zh-CN"/>
        </w:rPr>
        <w:t>.0000</w:t>
      </w:r>
      <w:r>
        <w:rPr>
          <w:rFonts w:hint="eastAsia" w:ascii="仿宋_GB2312" w:hAnsi="仿宋_GB2312" w:eastAsia="仿宋_GB2312"/>
          <w:color w:val="auto"/>
          <w:sz w:val="32"/>
          <w:highlight w:val="none"/>
        </w:rPr>
        <w:t>万元。其中：精神文明建设项目经费</w:t>
      </w:r>
      <w:r>
        <w:rPr>
          <w:rFonts w:hint="eastAsia" w:ascii="仿宋_GB2312" w:hAnsi="仿宋_GB2312" w:eastAsia="仿宋_GB2312"/>
          <w:color w:val="auto"/>
          <w:sz w:val="32"/>
          <w:highlight w:val="none"/>
          <w:lang w:val="en-US" w:eastAsia="zh-CN"/>
        </w:rPr>
        <w:t>393.0500</w:t>
      </w:r>
      <w:r>
        <w:rPr>
          <w:rFonts w:hint="eastAsia" w:ascii="仿宋_GB2312" w:hAnsi="仿宋_GB2312" w:eastAsia="仿宋_GB2312"/>
          <w:color w:val="auto"/>
          <w:sz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7.绩效目标和指标</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720" w:firstLineChars="225"/>
        <w:jc w:val="both"/>
        <w:textAlignment w:val="auto"/>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详见附表十一。</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eastAsia" w:ascii="黑体" w:hAnsi="黑体" w:eastAsia="黑体"/>
          <w:color w:val="auto"/>
          <w:sz w:val="32"/>
        </w:rPr>
      </w:pPr>
      <w:r>
        <w:rPr>
          <w:rFonts w:hint="eastAsia" w:ascii="黑体" w:hAnsi="黑体" w:eastAsia="黑体"/>
          <w:color w:val="auto"/>
          <w:sz w:val="32"/>
        </w:rPr>
        <w:t>六、其他重要事项的情况说明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eastAsia" w:ascii="楷体" w:hAnsi="楷体" w:eastAsia="楷体"/>
          <w:color w:val="auto"/>
          <w:sz w:val="32"/>
        </w:rPr>
      </w:pPr>
      <w:r>
        <w:rPr>
          <w:rFonts w:hint="eastAsia" w:ascii="楷体" w:hAnsi="楷体" w:eastAsia="楷体"/>
          <w:color w:val="auto"/>
          <w:sz w:val="32"/>
        </w:rPr>
        <w:t>（一）机关运行经费</w:t>
      </w:r>
    </w:p>
    <w:p>
      <w:pPr>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225"/>
        <w:jc w:val="both"/>
        <w:textAlignment w:val="auto"/>
        <w:rPr>
          <w:rFonts w:hint="default" w:ascii="华文仿宋" w:hAnsi="华文仿宋" w:eastAsia="华文仿宋"/>
          <w:color w:val="auto"/>
          <w:sz w:val="32"/>
          <w:highlight w:val="none"/>
        </w:rPr>
      </w:pPr>
      <w:r>
        <w:rPr>
          <w:rFonts w:hint="eastAsia" w:ascii="仿宋_GB2312" w:hAnsi="仿宋_GB2312" w:eastAsia="仿宋_GB2312"/>
          <w:color w:val="auto"/>
          <w:sz w:val="32"/>
          <w:highlight w:val="none"/>
        </w:rPr>
        <w:t>202</w:t>
      </w:r>
      <w:r>
        <w:rPr>
          <w:rFonts w:hint="eastAsia" w:ascii="仿宋_GB2312" w:hAnsi="仿宋_GB2312" w:eastAsia="仿宋_GB2312"/>
          <w:color w:val="auto"/>
          <w:sz w:val="32"/>
          <w:highlight w:val="none"/>
          <w:lang w:val="en-US" w:eastAsia="zh-CN"/>
        </w:rPr>
        <w:t>6</w:t>
      </w:r>
      <w:r>
        <w:rPr>
          <w:rFonts w:hint="eastAsia" w:ascii="仿宋_GB2312" w:hAnsi="仿宋_GB2312" w:eastAsia="仿宋_GB2312"/>
          <w:color w:val="auto"/>
          <w:sz w:val="32"/>
          <w:highlight w:val="none"/>
        </w:rPr>
        <w:t>年中国共产党厦门市思明区委员会宣传部的机关运行经费财政拨款预算</w:t>
      </w:r>
      <w:r>
        <w:rPr>
          <w:rFonts w:hint="eastAsia" w:ascii="仿宋_GB2312" w:hAnsi="仿宋_GB2312" w:eastAsia="仿宋_GB2312"/>
          <w:color w:val="auto"/>
          <w:sz w:val="32"/>
          <w:highlight w:val="none"/>
          <w:lang w:val="en-US" w:eastAsia="zh-CN"/>
        </w:rPr>
        <w:t>122.2335万元</w:t>
      </w:r>
      <w:r>
        <w:rPr>
          <w:rFonts w:hint="eastAsia" w:ascii="仿宋_GB2312" w:hAnsi="仿宋_GB2312" w:eastAsia="仿宋_GB2312"/>
          <w:color w:val="auto"/>
          <w:sz w:val="32"/>
          <w:highlight w:val="none"/>
        </w:rPr>
        <w:t>，比202</w:t>
      </w:r>
      <w:r>
        <w:rPr>
          <w:rFonts w:hint="eastAsia" w:ascii="仿宋_GB2312" w:hAnsi="仿宋_GB2312" w:eastAsia="仿宋_GB2312"/>
          <w:color w:val="auto"/>
          <w:sz w:val="32"/>
          <w:highlight w:val="none"/>
          <w:lang w:val="en-US" w:eastAsia="zh-CN"/>
        </w:rPr>
        <w:t>5</w:t>
      </w:r>
      <w:r>
        <w:rPr>
          <w:rFonts w:hint="eastAsia" w:ascii="仿宋_GB2312" w:hAnsi="仿宋_GB2312" w:eastAsia="仿宋_GB2312"/>
          <w:color w:val="auto"/>
          <w:sz w:val="32"/>
          <w:highlight w:val="none"/>
        </w:rPr>
        <w:t>年预算减少</w:t>
      </w:r>
      <w:r>
        <w:rPr>
          <w:rFonts w:hint="eastAsia" w:ascii="仿宋_GB2312" w:hAnsi="仿宋_GB2312" w:eastAsia="仿宋_GB2312"/>
          <w:color w:val="auto"/>
          <w:sz w:val="32"/>
          <w:highlight w:val="none"/>
          <w:lang w:val="en-US" w:eastAsia="zh-CN"/>
        </w:rPr>
        <w:t>3.6540</w:t>
      </w:r>
      <w:r>
        <w:rPr>
          <w:rFonts w:hint="eastAsia" w:ascii="仿宋_GB2312" w:hAnsi="仿宋_GB2312" w:eastAsia="仿宋_GB2312"/>
          <w:color w:val="auto"/>
          <w:sz w:val="32"/>
          <w:highlight w:val="none"/>
        </w:rPr>
        <w:t>万元，下降</w:t>
      </w:r>
      <w:r>
        <w:rPr>
          <w:rFonts w:hint="eastAsia" w:ascii="仿宋_GB2312" w:hAnsi="仿宋_GB2312" w:eastAsia="仿宋_GB2312"/>
          <w:color w:val="auto"/>
          <w:sz w:val="32"/>
          <w:highlight w:val="none"/>
          <w:lang w:val="en-US" w:eastAsia="zh-CN"/>
        </w:rPr>
        <w:t>2.90</w:t>
      </w:r>
      <w:r>
        <w:rPr>
          <w:rFonts w:hint="eastAsia" w:ascii="仿宋_GB2312" w:hAnsi="仿宋_GB2312" w:eastAsia="仿宋_GB2312"/>
          <w:color w:val="auto"/>
          <w:sz w:val="32"/>
          <w:highlight w:val="none"/>
        </w:rPr>
        <w:t>%。主要原因是</w:t>
      </w:r>
      <w:r>
        <w:rPr>
          <w:rFonts w:hint="eastAsia" w:ascii="仿宋_GB2312" w:hAnsi="仿宋_GB2312" w:eastAsia="仿宋_GB2312"/>
          <w:color w:val="auto"/>
          <w:sz w:val="32"/>
          <w:highlight w:val="none"/>
          <w:lang w:eastAsia="zh-CN"/>
        </w:rPr>
        <w:t>厉行节约，</w:t>
      </w:r>
      <w:r>
        <w:rPr>
          <w:rFonts w:hint="eastAsia" w:ascii="仿宋_GB2312" w:hAnsi="仿宋_GB2312" w:eastAsia="仿宋_GB2312"/>
          <w:color w:val="auto"/>
          <w:sz w:val="32"/>
          <w:highlight w:val="none"/>
        </w:rPr>
        <w:t>压减</w:t>
      </w:r>
      <w:r>
        <w:rPr>
          <w:rFonts w:hint="eastAsia" w:ascii="仿宋_GB2312" w:hAnsi="仿宋_GB2312" w:eastAsia="仿宋_GB2312"/>
          <w:color w:val="auto"/>
          <w:sz w:val="32"/>
          <w:highlight w:val="none"/>
          <w:lang w:eastAsia="zh-CN"/>
        </w:rPr>
        <w:t>机关运行</w:t>
      </w:r>
      <w:r>
        <w:rPr>
          <w:rFonts w:hint="eastAsia" w:ascii="仿宋_GB2312" w:hAnsi="仿宋_GB2312" w:eastAsia="仿宋_GB2312"/>
          <w:color w:val="auto"/>
          <w:sz w:val="32"/>
          <w:highlight w:val="none"/>
        </w:rPr>
        <w:t>经费</w:t>
      </w:r>
      <w:r>
        <w:rPr>
          <w:rFonts w:hint="eastAsia" w:ascii="仿宋_GB2312" w:hAnsi="仿宋_GB2312" w:eastAsia="仿宋_GB2312" w:cstheme="minorBidi"/>
          <w:color w:val="auto"/>
          <w:sz w:val="32"/>
          <w:szCs w:val="22"/>
          <w:highlight w:val="none"/>
          <w:lang w:val="en-US" w:eastAsia="zh-CN"/>
        </w:rPr>
        <w:t>等。</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楷体" w:hAnsi="楷体" w:eastAsia="楷体"/>
          <w:color w:val="auto"/>
          <w:sz w:val="32"/>
          <w:highlight w:val="none"/>
        </w:rPr>
      </w:pPr>
      <w:r>
        <w:rPr>
          <w:rFonts w:hint="eastAsia" w:ascii="楷体" w:hAnsi="楷体" w:eastAsia="楷体"/>
          <w:color w:val="auto"/>
          <w:sz w:val="32"/>
          <w:highlight w:val="none"/>
        </w:rPr>
        <w:t>（二）政府采购情况</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仿宋_GB2312" w:hAnsi="仿宋_GB2312" w:eastAsia="仿宋_GB2312"/>
          <w:color w:val="auto"/>
          <w:sz w:val="32"/>
          <w:highlight w:val="none"/>
          <w:lang w:eastAsia="zh-CN"/>
        </w:rPr>
      </w:pPr>
      <w:r>
        <w:rPr>
          <w:rFonts w:hint="default" w:ascii="仿宋_GB2312" w:hAnsi="仿宋_GB2312" w:eastAsia="仿宋_GB2312"/>
          <w:sz w:val="32"/>
          <w:szCs w:val="24"/>
          <w:highlight w:val="none"/>
        </w:rPr>
        <w:t>2026年中国共产党厦门市思明区委员会宣传部政府采购预算总额1146.2600万元，其中：政府采购货物预算5.2600万元，政府采购工程预算0.0000万元，政府采购服务预算1141.0000万元</w:t>
      </w:r>
      <w:r>
        <w:rPr>
          <w:rFonts w:hint="eastAsia" w:ascii="仿宋_GB2312" w:hAnsi="仿宋_GB2312" w:eastAsia="仿宋_GB2312"/>
          <w:sz w:val="32"/>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jc w:val="both"/>
        <w:textAlignment w:val="auto"/>
        <w:rPr>
          <w:rFonts w:hint="default" w:ascii="华文仿宋" w:hAnsi="华文仿宋" w:eastAsia="华文仿宋"/>
          <w:color w:val="auto"/>
          <w:sz w:val="32"/>
        </w:rPr>
      </w:pPr>
      <w:r>
        <w:rPr>
          <w:rFonts w:hint="eastAsia" w:ascii="华文仿宋" w:hAnsi="华文仿宋" w:eastAsia="华文仿宋"/>
          <w:color w:val="auto"/>
          <w:sz w:val="32"/>
        </w:rPr>
        <w:t>　　</w:t>
      </w:r>
      <w:r>
        <w:rPr>
          <w:rFonts w:hint="eastAsia" w:ascii="楷体" w:hAnsi="楷体" w:eastAsia="楷体"/>
          <w:color w:val="auto"/>
          <w:sz w:val="32"/>
        </w:rPr>
        <w:t>（三）国有资产占有使用情况</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截至202</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年12月31日，中国共产党厦门市思明区委员会宣传部所属各预算单位共有车辆</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辆，单位价值50万以上通用设备</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台（套），单位价值100万以上专用设备</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台（套）。</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仿宋_GB2312" w:hAnsi="仿宋_GB2312" w:eastAsia="仿宋_GB2312"/>
          <w:color w:val="auto"/>
          <w:sz w:val="32"/>
        </w:rPr>
      </w:pPr>
      <w:r>
        <w:rPr>
          <w:rFonts w:hint="eastAsia" w:ascii="楷体" w:hAnsi="楷体" w:eastAsia="楷体"/>
          <w:color w:val="auto"/>
          <w:sz w:val="32"/>
        </w:rPr>
        <w:t>（四）绩效目标设置情况</w:t>
      </w:r>
    </w:p>
    <w:p>
      <w:pPr>
        <w:pStyle w:val="11"/>
        <w:keepNext w:val="0"/>
        <w:keepLines w:val="0"/>
        <w:pageBreakBefore w:val="0"/>
        <w:widowControl w:val="0"/>
        <w:kinsoku/>
        <w:wordWrap/>
        <w:overflowPunct/>
        <w:topLinePunct w:val="0"/>
        <w:autoSpaceDE w:val="0"/>
        <w:autoSpaceDN w:val="0"/>
        <w:bidi w:val="0"/>
        <w:adjustRightInd w:val="0"/>
        <w:snapToGrid/>
        <w:spacing w:beforeLines="0" w:afterLines="0" w:line="640" w:lineRule="exact"/>
        <w:ind w:left="0" w:leftChars="0" w:right="0" w:rightChars="0" w:firstLine="720" w:firstLineChars="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中国共产党厦门市思明区委员会宣传部202</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年实行绩效目标管理的一级项目</w:t>
      </w:r>
      <w:r>
        <w:rPr>
          <w:rFonts w:hint="eastAsia" w:ascii="仿宋_GB2312" w:hAnsi="仿宋_GB2312" w:eastAsia="仿宋_GB2312"/>
          <w:color w:val="auto"/>
          <w:sz w:val="32"/>
          <w:lang w:val="en-US" w:eastAsia="zh-CN"/>
        </w:rPr>
        <w:t>4</w:t>
      </w:r>
      <w:r>
        <w:rPr>
          <w:rFonts w:hint="eastAsia" w:ascii="仿宋_GB2312" w:hAnsi="仿宋_GB2312" w:eastAsia="仿宋_GB2312"/>
          <w:color w:val="auto"/>
          <w:sz w:val="32"/>
        </w:rPr>
        <w:t>个，涉及一般公共预算拨款</w:t>
      </w:r>
      <w:r>
        <w:rPr>
          <w:rFonts w:hint="eastAsia" w:ascii="仿宋_GB2312" w:hAnsi="仿宋_GB2312" w:eastAsia="仿宋_GB2312"/>
          <w:color w:val="auto"/>
          <w:sz w:val="32"/>
          <w:lang w:val="en-US" w:eastAsia="zh-CN"/>
        </w:rPr>
        <w:t>3216.5400</w:t>
      </w:r>
      <w:r>
        <w:rPr>
          <w:rFonts w:hint="eastAsia" w:ascii="仿宋_GB2312" w:hAnsi="仿宋_GB2312" w:eastAsia="仿宋_GB2312"/>
          <w:color w:val="auto"/>
          <w:sz w:val="32"/>
        </w:rPr>
        <w:t>万元。</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color w:val="auto"/>
        </w:rPr>
      </w:pPr>
    </w:p>
    <w:p>
      <w:pPr>
        <w:keepNext w:val="0"/>
        <w:keepLines w:val="0"/>
        <w:pageBreakBefore w:val="0"/>
        <w:widowControl w:val="0"/>
        <w:kinsoku/>
        <w:wordWrap/>
        <w:overflowPunct/>
        <w:topLinePunct w:val="0"/>
        <w:autoSpaceDE w:val="0"/>
        <w:autoSpaceDN w:val="0"/>
        <w:bidi w:val="0"/>
        <w:adjustRightInd w:val="0"/>
        <w:snapToGrid/>
        <w:spacing w:before="100" w:after="100" w:line="580" w:lineRule="exact"/>
        <w:ind w:left="20" w:right="0" w:rightChars="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第三部分  名词解释</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default" w:ascii="华文仿宋" w:hAnsi="华文仿宋" w:eastAsia="华文仿宋"/>
          <w:color w:val="auto"/>
          <w:sz w:val="32"/>
        </w:rPr>
      </w:pPr>
      <w:r>
        <w:rPr>
          <w:rFonts w:hint="eastAsia" w:ascii="楷体_GB2312" w:hAnsi="楷体_GB2312" w:eastAsia="楷体_GB2312"/>
          <w:color w:val="auto"/>
          <w:sz w:val="32"/>
        </w:rPr>
        <w:t>一、基本支出：</w:t>
      </w:r>
      <w:r>
        <w:rPr>
          <w:rFonts w:hint="eastAsia" w:ascii="仿宋_GB2312" w:hAnsi="仿宋_GB2312" w:eastAsia="仿宋_GB2312"/>
          <w:color w:val="auto"/>
          <w:sz w:val="32"/>
        </w:rPr>
        <w:t>指为保障机构正常运转、完成日常工作任务而发生的人员支出、对个人和家庭的补助支出和公用支出。</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jc w:val="both"/>
        <w:textAlignment w:val="auto"/>
        <w:rPr>
          <w:rFonts w:hint="default" w:ascii="华文仿宋" w:hAnsi="华文仿宋" w:eastAsia="华文仿宋"/>
          <w:color w:val="auto"/>
          <w:sz w:val="32"/>
        </w:rPr>
      </w:pPr>
      <w:r>
        <w:rPr>
          <w:rFonts w:hint="eastAsia" w:ascii="楷体_GB2312" w:hAnsi="楷体_GB2312" w:eastAsia="楷体_GB2312"/>
          <w:color w:val="auto"/>
          <w:sz w:val="32"/>
        </w:rPr>
        <w:t>　　二、项目支出：</w:t>
      </w:r>
      <w:r>
        <w:rPr>
          <w:rFonts w:hint="eastAsia" w:ascii="仿宋_GB2312" w:hAnsi="仿宋_GB2312" w:eastAsia="仿宋_GB2312"/>
          <w:color w:val="auto"/>
          <w:sz w:val="32"/>
        </w:rPr>
        <w:t>指在基本支出之外为完成特定行政任务和事业发展目标所发生的支出，包括部门专项、发展经费和基建项目。</w:t>
      </w:r>
    </w:p>
    <w:p>
      <w:pPr>
        <w:keepNext w:val="0"/>
        <w:keepLines w:val="0"/>
        <w:pageBreakBefore w:val="0"/>
        <w:widowControl w:val="0"/>
        <w:kinsoku/>
        <w:wordWrap/>
        <w:overflowPunct/>
        <w:topLinePunct w:val="0"/>
        <w:autoSpaceDE w:val="0"/>
        <w:autoSpaceDN w:val="0"/>
        <w:bidi w:val="0"/>
        <w:adjustRightInd w:val="0"/>
        <w:snapToGrid/>
        <w:spacing w:line="640" w:lineRule="exact"/>
        <w:ind w:right="0" w:rightChars="0"/>
        <w:jc w:val="both"/>
        <w:textAlignment w:val="auto"/>
        <w:rPr>
          <w:rFonts w:hint="default" w:ascii="华文仿宋" w:hAnsi="华文仿宋" w:eastAsia="华文仿宋"/>
          <w:color w:val="auto"/>
          <w:sz w:val="32"/>
        </w:rPr>
      </w:pPr>
      <w:r>
        <w:rPr>
          <w:rFonts w:hint="eastAsia" w:ascii="楷体_GB2312" w:hAnsi="楷体_GB2312" w:eastAsia="楷体_GB2312"/>
          <w:color w:val="auto"/>
          <w:sz w:val="32"/>
        </w:rPr>
        <w:t>　　三、“三公”经费：</w:t>
      </w:r>
      <w:r>
        <w:rPr>
          <w:rFonts w:hint="eastAsia" w:ascii="仿宋_GB2312" w:hAnsi="仿宋_GB2312" w:eastAsia="仿宋_GB2312"/>
          <w:color w:val="auto"/>
          <w:sz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640" w:lineRule="exact"/>
        <w:ind w:right="0" w:rightChars="0" w:firstLine="640"/>
        <w:jc w:val="both"/>
        <w:textAlignment w:val="auto"/>
        <w:rPr>
          <w:rFonts w:hint="eastAsia" w:ascii="仿宋_GB2312" w:hAnsi="仿宋_GB2312" w:eastAsia="仿宋_GB2312"/>
          <w:color w:val="auto"/>
          <w:sz w:val="32"/>
        </w:rPr>
      </w:pPr>
      <w:r>
        <w:rPr>
          <w:rFonts w:hint="eastAsia" w:ascii="楷体_GB2312" w:hAnsi="楷体_GB2312" w:eastAsia="楷体_GB2312"/>
          <w:color w:val="auto"/>
          <w:sz w:val="32"/>
        </w:rPr>
        <w:t>机关运行经费：</w:t>
      </w:r>
      <w:r>
        <w:rPr>
          <w:rFonts w:hint="eastAsia" w:ascii="仿宋_GB2312" w:hAnsi="仿宋_GB2312" w:eastAsia="仿宋_GB2312"/>
          <w:color w:val="auto"/>
          <w:sz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11"/>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both"/>
        <w:textAlignment w:val="auto"/>
        <w:rPr>
          <w:rFonts w:hint="eastAsia" w:eastAsia="仿宋_GB2312"/>
          <w:lang w:eastAsia="zh-CN"/>
        </w:rPr>
      </w:pPr>
      <w:r>
        <w:rPr>
          <w:rFonts w:hint="eastAsia" w:ascii="楷体_GB2312" w:hAnsi="楷体_GB2312" w:eastAsia="楷体_GB2312" w:cs="Times New Roman"/>
          <w:color w:val="auto"/>
          <w:sz w:val="32"/>
          <w:lang w:val="en-US" w:eastAsia="zh-CN" w:bidi="ar-SA"/>
        </w:rPr>
        <w:t>五、其他名词解释：</w:t>
      </w:r>
      <w:r>
        <w:rPr>
          <w:rFonts w:hint="eastAsia" w:ascii="仿宋_GB2312" w:hAnsi="仿宋_GB2312" w:eastAsia="仿宋_GB2312"/>
          <w:color w:val="auto"/>
          <w:sz w:val="32"/>
          <w:lang w:eastAsia="zh-CN"/>
        </w:rPr>
        <w:t>无</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jc w:val="left"/>
        <w:textAlignment w:val="auto"/>
        <w:rPr>
          <w:rFonts w:hint="eastAsia"/>
          <w:color w:val="auto"/>
        </w:rPr>
      </w:pPr>
    </w:p>
    <w:p>
      <w:pPr>
        <w:keepNext w:val="0"/>
        <w:keepLines w:val="0"/>
        <w:pageBreakBefore w:val="0"/>
        <w:widowControl w:val="0"/>
        <w:kinsoku/>
        <w:wordWrap/>
        <w:overflowPunct/>
        <w:topLinePunct w:val="0"/>
        <w:autoSpaceDE w:val="0"/>
        <w:autoSpaceDN w:val="0"/>
        <w:bidi w:val="0"/>
        <w:adjustRightInd w:val="0"/>
        <w:snapToGrid/>
        <w:spacing w:before="100" w:after="100" w:line="640" w:lineRule="exact"/>
        <w:ind w:left="20" w:right="0" w:rightChars="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第四部分  202</w:t>
      </w:r>
      <w:r>
        <w:rPr>
          <w:rFonts w:hint="eastAsia" w:ascii="方正小标宋简体" w:hAnsi="方正小标宋简体" w:eastAsia="方正小标宋简体" w:cs="方正小标宋简体"/>
          <w:color w:val="auto"/>
          <w:sz w:val="36"/>
          <w:szCs w:val="36"/>
          <w:lang w:val="en-US" w:eastAsia="zh-CN"/>
        </w:rPr>
        <w:t>6</w:t>
      </w:r>
      <w:r>
        <w:rPr>
          <w:rFonts w:hint="eastAsia" w:ascii="方正小标宋简体" w:hAnsi="方正小标宋简体" w:eastAsia="方正小标宋简体" w:cs="方正小标宋简体"/>
          <w:color w:val="auto"/>
          <w:sz w:val="36"/>
          <w:szCs w:val="36"/>
        </w:rPr>
        <w:t>年部门预算附表</w:t>
      </w:r>
    </w:p>
    <w:p>
      <w:pPr>
        <w:pStyle w:val="11"/>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一、部门收支预算总体情况表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二、部门收入预算总</w:t>
      </w:r>
      <w:bookmarkStart w:id="2" w:name="_GoBack"/>
      <w:r>
        <w:rPr>
          <w:rFonts w:hint="eastAsia" w:ascii="仿宋_GB2312" w:hAnsi="仿宋_GB2312" w:eastAsia="仿宋_GB2312"/>
          <w:color w:val="auto"/>
          <w:sz w:val="32"/>
        </w:rPr>
        <w:t>体</w:t>
      </w:r>
      <w:bookmarkEnd w:id="2"/>
      <w:r>
        <w:rPr>
          <w:rFonts w:hint="eastAsia" w:ascii="仿宋_GB2312" w:hAnsi="仿宋_GB2312" w:eastAsia="仿宋_GB2312"/>
          <w:color w:val="auto"/>
          <w:sz w:val="32"/>
        </w:rPr>
        <w:t>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三、部门支出预算总体情况表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四、财政拨款收支预算总体情况表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五、一般公共预算支出情况表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六、一般公共预算基本支出情况表（经济分类款级科目）</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七、一般公共预算“三公”经费支出情况表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八、政府性基金预算支出情况表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九、区对镇（街）转移支付项目支出预算表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十、部门整体支出绩效目标表</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jc w:val="both"/>
        <w:textAlignment w:val="auto"/>
        <w:rPr>
          <w:rFonts w:hint="eastAsia" w:ascii="黑体" w:hAnsi="黑体" w:eastAsia="黑体"/>
          <w:color w:val="auto"/>
          <w:sz w:val="32"/>
          <w:lang w:eastAsia="zh-CN"/>
        </w:rPr>
      </w:pPr>
      <w:r>
        <w:rPr>
          <w:rFonts w:hint="eastAsia" w:ascii="仿宋_GB2312" w:hAnsi="仿宋_GB2312" w:eastAsia="仿宋_GB2312"/>
          <w:color w:val="auto"/>
          <w:sz w:val="32"/>
        </w:rPr>
        <w:t>十一、一级项目绩效目标表</w:t>
      </w:r>
    </w:p>
    <w:sectPr>
      <w:headerReference r:id="rId4" w:type="default"/>
      <w:footerReference r:id="rId5"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roma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roman"/>
    <w:pitch w:val="default"/>
    <w:sig w:usb0="00000287" w:usb1="080F0000" w:usb2="00000000" w:usb3="00000000" w:csb0="0004009F" w:csb1="DFD70000"/>
  </w:font>
  <w:font w:name="楷体_GB2312">
    <w:altName w:val="方正楷体_GBK"/>
    <w:panose1 w:val="02010609030101010101"/>
    <w:charset w:val="86"/>
    <w:family w:val="roma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roma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65D12"/>
    <w:multiLevelType w:val="multilevel"/>
    <w:tmpl w:val="5E265D12"/>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678A1863"/>
    <w:multiLevelType w:val="singleLevel"/>
    <w:tmpl w:val="678A1863"/>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C444A"/>
    <w:rsid w:val="00196913"/>
    <w:rsid w:val="013379CC"/>
    <w:rsid w:val="039E3A68"/>
    <w:rsid w:val="03DC0F87"/>
    <w:rsid w:val="051C5E0D"/>
    <w:rsid w:val="06B52FF1"/>
    <w:rsid w:val="07710AA1"/>
    <w:rsid w:val="07936EA8"/>
    <w:rsid w:val="09DD0277"/>
    <w:rsid w:val="0A557738"/>
    <w:rsid w:val="0A8E17BF"/>
    <w:rsid w:val="0B1B1D66"/>
    <w:rsid w:val="0B7B75D9"/>
    <w:rsid w:val="0CB015C5"/>
    <w:rsid w:val="0F5674A9"/>
    <w:rsid w:val="0F5D52E8"/>
    <w:rsid w:val="10236279"/>
    <w:rsid w:val="116D630A"/>
    <w:rsid w:val="12D30813"/>
    <w:rsid w:val="15391801"/>
    <w:rsid w:val="16480647"/>
    <w:rsid w:val="1747264C"/>
    <w:rsid w:val="19B542F9"/>
    <w:rsid w:val="1A052B7E"/>
    <w:rsid w:val="1A8B0FB7"/>
    <w:rsid w:val="1ABB2005"/>
    <w:rsid w:val="1D610B3A"/>
    <w:rsid w:val="1DC75576"/>
    <w:rsid w:val="1E6B10F1"/>
    <w:rsid w:val="1F893524"/>
    <w:rsid w:val="224C43EC"/>
    <w:rsid w:val="240B5321"/>
    <w:rsid w:val="24972559"/>
    <w:rsid w:val="25785340"/>
    <w:rsid w:val="25C25747"/>
    <w:rsid w:val="27E735B5"/>
    <w:rsid w:val="27F95264"/>
    <w:rsid w:val="299939AB"/>
    <w:rsid w:val="2A342F87"/>
    <w:rsid w:val="2A6900B6"/>
    <w:rsid w:val="2BD24F35"/>
    <w:rsid w:val="2CFF2C99"/>
    <w:rsid w:val="2E7D17B3"/>
    <w:rsid w:val="2F4E509E"/>
    <w:rsid w:val="2F7B7644"/>
    <w:rsid w:val="31E16FB8"/>
    <w:rsid w:val="354174D2"/>
    <w:rsid w:val="36B414F0"/>
    <w:rsid w:val="36F3D1EF"/>
    <w:rsid w:val="39021038"/>
    <w:rsid w:val="3B052735"/>
    <w:rsid w:val="3B6E0E11"/>
    <w:rsid w:val="3E6E62C1"/>
    <w:rsid w:val="3EFF000F"/>
    <w:rsid w:val="3F1054DF"/>
    <w:rsid w:val="404576E7"/>
    <w:rsid w:val="4376538E"/>
    <w:rsid w:val="43F9A751"/>
    <w:rsid w:val="47870908"/>
    <w:rsid w:val="494369D6"/>
    <w:rsid w:val="4AF60630"/>
    <w:rsid w:val="4D7E3EA2"/>
    <w:rsid w:val="4D9F1104"/>
    <w:rsid w:val="4F944000"/>
    <w:rsid w:val="4FA94000"/>
    <w:rsid w:val="50192CBF"/>
    <w:rsid w:val="507C3648"/>
    <w:rsid w:val="51CC5082"/>
    <w:rsid w:val="536006DE"/>
    <w:rsid w:val="57B651C1"/>
    <w:rsid w:val="58D560F1"/>
    <w:rsid w:val="5AB9A702"/>
    <w:rsid w:val="5B400765"/>
    <w:rsid w:val="5BA7574F"/>
    <w:rsid w:val="5BFF38F6"/>
    <w:rsid w:val="5EA55EA0"/>
    <w:rsid w:val="5F3F1328"/>
    <w:rsid w:val="5FFE66D5"/>
    <w:rsid w:val="6000595C"/>
    <w:rsid w:val="60297B03"/>
    <w:rsid w:val="60937BAE"/>
    <w:rsid w:val="60CE107A"/>
    <w:rsid w:val="616F121C"/>
    <w:rsid w:val="622B444C"/>
    <w:rsid w:val="641B6ED7"/>
    <w:rsid w:val="64534D38"/>
    <w:rsid w:val="65244FC7"/>
    <w:rsid w:val="65B03C4D"/>
    <w:rsid w:val="69C24DCD"/>
    <w:rsid w:val="69CF72F7"/>
    <w:rsid w:val="69E72033"/>
    <w:rsid w:val="69FF431B"/>
    <w:rsid w:val="6A7F77E1"/>
    <w:rsid w:val="6BA40C75"/>
    <w:rsid w:val="6CC1550A"/>
    <w:rsid w:val="6D985980"/>
    <w:rsid w:val="6E4F1E3D"/>
    <w:rsid w:val="6F5D4325"/>
    <w:rsid w:val="6FFF2CBE"/>
    <w:rsid w:val="705C4DDD"/>
    <w:rsid w:val="70CA71BE"/>
    <w:rsid w:val="70F32AE4"/>
    <w:rsid w:val="72CE771B"/>
    <w:rsid w:val="732A1E50"/>
    <w:rsid w:val="73333B13"/>
    <w:rsid w:val="739E7222"/>
    <w:rsid w:val="73BF0294"/>
    <w:rsid w:val="77B73994"/>
    <w:rsid w:val="7ABF42F0"/>
    <w:rsid w:val="7BA5DB52"/>
    <w:rsid w:val="7BCB46BE"/>
    <w:rsid w:val="7C2D71F5"/>
    <w:rsid w:val="7D465E8C"/>
    <w:rsid w:val="7D4C444A"/>
    <w:rsid w:val="7DB96EC4"/>
    <w:rsid w:val="7DDF4A4A"/>
    <w:rsid w:val="7EDC57D5"/>
    <w:rsid w:val="7F49C768"/>
    <w:rsid w:val="7F73912B"/>
    <w:rsid w:val="7F75234A"/>
    <w:rsid w:val="7FFFADF7"/>
    <w:rsid w:val="95BFACD7"/>
    <w:rsid w:val="D9BF9E52"/>
    <w:rsid w:val="DFC5531F"/>
    <w:rsid w:val="E54D4495"/>
    <w:rsid w:val="EB7F4F76"/>
    <w:rsid w:val="EBB623F5"/>
    <w:rsid w:val="ED3DDC74"/>
    <w:rsid w:val="EDBCAA8F"/>
    <w:rsid w:val="EFFDE296"/>
    <w:rsid w:val="F5BF64EE"/>
    <w:rsid w:val="F7EE5E36"/>
    <w:rsid w:val="F89D2567"/>
    <w:rsid w:val="FEFCF9A9"/>
    <w:rsid w:val="FF7E5927"/>
    <w:rsid w:val="FFDE71CA"/>
    <w:rsid w:val="FFFEF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beforeLines="0" w:afterLines="0"/>
    </w:pPr>
    <w:rPr>
      <w:rFonts w:hint="default" w:ascii="Arial" w:hAnsi="Arial" w:eastAsiaTheme="minorEastAsia" w:cstheme="minorBidi"/>
      <w:color w:val="000000"/>
      <w:sz w:val="24"/>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5"/>
    <w:basedOn w:val="1"/>
    <w:next w:val="1"/>
    <w:qFormat/>
    <w:uiPriority w:val="0"/>
    <w:pPr>
      <w:ind w:left="800" w:leftChars="800"/>
    </w:pPr>
  </w:style>
  <w:style w:type="paragraph" w:styleId="4">
    <w:name w:val="toc 5"/>
    <w:basedOn w:val="1"/>
    <w:next w:val="1"/>
    <w:qFormat/>
    <w:uiPriority w:val="0"/>
    <w:pPr>
      <w:ind w:left="168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beforeLines="0" w:afterLines="0"/>
      <w:jc w:val="center"/>
    </w:pPr>
    <w:rPr>
      <w:rFonts w:hint="default"/>
      <w:sz w:val="18"/>
    </w:rPr>
  </w:style>
  <w:style w:type="character" w:styleId="10">
    <w:name w:val="Strong"/>
    <w:qFormat/>
    <w:uiPriority w:val="0"/>
    <w:rPr>
      <w:b/>
    </w:rPr>
  </w:style>
  <w:style w:type="paragraph" w:customStyle="1" w:styleId="11">
    <w:name w:val="1.正文"/>
    <w:basedOn w:val="5"/>
    <w:next w:val="4"/>
    <w:unhideWhenUsed/>
    <w:qFormat/>
    <w:uiPriority w:val="0"/>
    <w:pPr>
      <w:spacing w:beforeLines="0" w:afterLines="0"/>
    </w:pPr>
    <w:rPr>
      <w:rFonts w:hint="default"/>
      <w:sz w:val="24"/>
    </w:rPr>
  </w:style>
  <w:style w:type="paragraph" w:customStyle="1" w:styleId="12">
    <w:name w:val="UserStyle_0"/>
    <w:basedOn w:val="1"/>
    <w:qFormat/>
    <w:uiPriority w:val="0"/>
    <w:pPr>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2024-01-21T18:00:00Z</dcterms:created>
  <dc:creator>Administrator</dc:creator>
  <cp:lastModifiedBy>Lenovo</cp:lastModifiedBy>
  <cp:lastPrinted>2025-01-19T19:07:00Z</cp:lastPrinted>
  <dcterms:modified xsi:type="dcterms:W3CDTF">2026-01-29T17:19:17Z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B39455FD3EB4FF8BBB3E6869AD38BC97</vt:lpwstr>
  </property>
</Properties>
</file>