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3B94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思明区人工智能特色楼宇</w:t>
      </w:r>
    </w:p>
    <w:p w14:paraId="786DF4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认定及扶持申报指南（2025年）</w:t>
      </w:r>
    </w:p>
    <w:p w14:paraId="585D442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jc w:val="both"/>
        <w:textAlignment w:val="auto"/>
      </w:pPr>
      <w:r>
        <w:t xml:space="preserve"> </w:t>
      </w:r>
    </w:p>
    <w:p w14:paraId="69CD79B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根据《思明区科技和工信局 思明区财政局关于印发&lt;思明区促进新一代人工智能产业发展若干措施&gt;的通知》（厦思科工规〔2024〕1号）第八条“每年择优认定一批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楼宇，对符合相应综合效益评价指标的，其经营管理主体每年最高可获得100万元一次性运营奖励”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明确特色楼宇的认定标准和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运营奖励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兑现方式，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制定本申报指南。</w:t>
      </w:r>
    </w:p>
    <w:p w14:paraId="097DAAE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21"/>
          <w:sz w:val="32"/>
          <w:szCs w:val="32"/>
        </w:rPr>
        <w:t>一、认定</w:t>
      </w:r>
      <w:r>
        <w:rPr>
          <w:rFonts w:hint="eastAsia" w:ascii="黑体" w:hAnsi="黑体" w:eastAsia="黑体" w:cs="黑体"/>
          <w:color w:val="000000"/>
          <w:kern w:val="21"/>
          <w:sz w:val="32"/>
          <w:szCs w:val="32"/>
          <w:lang w:val="en-US" w:eastAsia="zh-CN"/>
        </w:rPr>
        <w:t>条件</w:t>
      </w:r>
    </w:p>
    <w:p w14:paraId="7D787F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（一）预认定条件</w:t>
      </w:r>
    </w:p>
    <w:p w14:paraId="6BFC4C3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符合以下条件，可申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人工智能特色楼宇预认定，由区科技和工信局择优遴选。预认定有效期为一年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D1C5B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1.楼宇有完整的建设和发展规划，并且符合思明区经济社会发展总体规划和国土空间规划。</w:t>
      </w:r>
    </w:p>
    <w:p w14:paraId="15D6D3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2.楼宇位于思明区范围内，为独立成栋的建筑物，或同一产业园区内地理空间相邻、功能相互关联、多个建筑物的组合。</w:t>
      </w:r>
    </w:p>
    <w:p w14:paraId="3B9C8CE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楼宇应重点聚焦在某个人工智能领域中，包括研究开发人工智能数据、大模型技术，或将人工智能技术应用在工业制造、城市治理、交通、医疗、金融、教育、文旅、商贸等传统产业。</w:t>
      </w:r>
    </w:p>
    <w:p w14:paraId="6AE0CBD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.楼宇有明确的经营主体，且经营主体是进行完整商事登记和税务登记的企事业单位或机构、社会团体，具有独立法人资格。</w:t>
      </w:r>
    </w:p>
    <w:p w14:paraId="2E0D207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.楼宇具有合理规范的管理机构和运营机制，配备专职管理人员，能有效组织开展楼宇的建设、管理和运营。管理机构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对外招商、项目申报、入驻企业属地注册、行业统计等全方位服务。</w:t>
      </w:r>
    </w:p>
    <w:p w14:paraId="588534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.楼宇有完善的基础设施和营运环境，能够为企业经营活动提供适宜的硬件环境保障。有功能完善的公共服务支撑体系，能够为入驻企业提供政策咨询、投融资、人才中介、交易推广等公共服务。</w:t>
      </w:r>
    </w:p>
    <w:p w14:paraId="7426048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.楼宇的消防、安全、节能、环保、卫生等应符合有关规定。</w:t>
      </w:r>
    </w:p>
    <w:p w14:paraId="1C6B691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.书面承诺在一年内，楼宇内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入驻的人工智能相关企业指标相加，</w:t>
      </w:r>
      <w:r>
        <w:rPr>
          <w:rFonts w:hint="eastAsia" w:ascii="仿宋_GB2312" w:hAnsi="仿宋_GB2312" w:eastAsia="仿宋_GB2312" w:cs="仿宋_GB2312"/>
          <w:sz w:val="32"/>
          <w:szCs w:val="32"/>
        </w:rPr>
        <w:t>满足以下五个中任意三个：</w:t>
      </w:r>
      <w:r>
        <w:rPr>
          <w:rFonts w:hint="eastAsia" w:ascii="PingFang SC" w:hAnsi="PingFang SC" w:eastAsia="PingFang SC" w:cs="PingFang SC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注册资本总额不低于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PingFang SC" w:hAnsi="PingFang SC" w:eastAsia="PingFang SC" w:cs="PingFang SC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年度营收总额不低于2000万元；</w:t>
      </w:r>
      <w:r>
        <w:rPr>
          <w:rFonts w:hint="eastAsia" w:ascii="PingFang SC" w:hAnsi="PingFang SC" w:eastAsia="PingFang SC" w:cs="PingFang SC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</w:rPr>
        <w:t>入驻企业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不低于</w:t>
      </w:r>
      <w:r>
        <w:rPr>
          <w:rFonts w:hint="eastAsia" w:ascii="仿宋_GB2312" w:hAnsi="仿宋_GB2312" w:eastAsia="仿宋_GB2312" w:cs="仿宋_GB2312"/>
          <w:sz w:val="32"/>
          <w:szCs w:val="32"/>
        </w:rPr>
        <w:t>8家；</w:t>
      </w:r>
      <w:r>
        <w:rPr>
          <w:rFonts w:hint="eastAsia" w:ascii="PingFang SC" w:hAnsi="PingFang SC" w:eastAsia="PingFang SC" w:cs="PingFang SC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就业总人数不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</w:t>
      </w:r>
      <w:r>
        <w:rPr>
          <w:rFonts w:hint="eastAsia" w:ascii="仿宋_GB2312" w:hAnsi="仿宋_GB2312" w:eastAsia="仿宋_GB2312" w:cs="仿宋_GB2312"/>
          <w:sz w:val="32"/>
          <w:szCs w:val="32"/>
        </w:rPr>
        <w:t>于100人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PingFang SC" w:hAnsi="PingFang SC" w:eastAsia="PingFang SC" w:cs="PingFang SC"/>
          <w:sz w:val="32"/>
          <w:szCs w:val="32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获得人工智能、大数据、物联网等专业职称的人才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不低于</w:t>
      </w:r>
      <w:r>
        <w:rPr>
          <w:rFonts w:hint="eastAsia" w:ascii="仿宋_GB2312" w:hAnsi="仿宋_GB2312" w:eastAsia="仿宋_GB2312" w:cs="仿宋_GB2312"/>
          <w:sz w:val="32"/>
          <w:szCs w:val="32"/>
        </w:rPr>
        <w:t>1人。</w:t>
      </w:r>
    </w:p>
    <w:p w14:paraId="5C13080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.楼宇建筑规模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不低于</w:t>
      </w:r>
      <w:r>
        <w:rPr>
          <w:rFonts w:hint="eastAsia" w:ascii="仿宋_GB2312" w:hAnsi="仿宋_GB2312" w:eastAsia="仿宋_GB2312" w:cs="仿宋_GB2312"/>
          <w:sz w:val="32"/>
          <w:szCs w:val="32"/>
        </w:rPr>
        <w:t>1万平方米，且书面承诺在一年内，用于人工智能相关产业经营的出租总面积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包括存量和新增入驻企业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不低于5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000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平方米。</w:t>
      </w:r>
    </w:p>
    <w:p w14:paraId="5C95876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（二）正式认定条件</w:t>
      </w:r>
    </w:p>
    <w:p w14:paraId="681ED49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获得预认定的人工智能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特色</w:t>
      </w:r>
      <w:r>
        <w:rPr>
          <w:rFonts w:hint="eastAsia" w:ascii="仿宋_GB2312" w:hAnsi="仿宋_GB2312" w:eastAsia="仿宋_GB2312" w:cs="仿宋_GB2312"/>
          <w:sz w:val="32"/>
          <w:szCs w:val="32"/>
        </w:rPr>
        <w:t>楼宇，在预认定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期内，达到预认定条件中第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8、9</w:t>
      </w:r>
      <w:r>
        <w:rPr>
          <w:rFonts w:hint="eastAsia" w:ascii="仿宋_GB2312" w:hAnsi="仿宋_GB2312" w:eastAsia="仿宋_GB2312" w:cs="仿宋_GB2312"/>
          <w:sz w:val="32"/>
          <w:szCs w:val="32"/>
        </w:rPr>
        <w:t>项中承诺条件，可申请人工智能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特色</w:t>
      </w:r>
      <w:r>
        <w:rPr>
          <w:rFonts w:hint="eastAsia" w:ascii="仿宋_GB2312" w:hAnsi="仿宋_GB2312" w:eastAsia="仿宋_GB2312" w:cs="仿宋_GB2312"/>
          <w:sz w:val="32"/>
          <w:szCs w:val="32"/>
        </w:rPr>
        <w:t>楼宇正式认定。正式认定有效期为一年。</w:t>
      </w:r>
    </w:p>
    <w:p w14:paraId="1F7BD8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1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1"/>
          <w:sz w:val="32"/>
          <w:szCs w:val="32"/>
        </w:rPr>
        <w:t>二、支持与奖励</w:t>
      </w:r>
    </w:p>
    <w:p w14:paraId="2FE9FFB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（一）资源支持</w:t>
      </w:r>
    </w:p>
    <w:p w14:paraId="6A7CE23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获得预认定和正式认定的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人工智能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特色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楼宇，可获得以下支持：</w:t>
      </w:r>
    </w:p>
    <w:p w14:paraId="5A4B2A8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“AI券”支持。支持符合条件的入驻企业申请“AI券”补贴。</w:t>
      </w:r>
    </w:p>
    <w:p w14:paraId="29FF1E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.产业基金支持。积极引导思明区产业引导基金参股子基金、思明区科技创新创业基金等与入驻企业对接洽谈。</w:t>
      </w:r>
    </w:p>
    <w:p w14:paraId="61DC23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.优质招商服务。在大型展览、投资推介、贸易洽谈等招商活动中，对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特色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楼宇进行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官方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宣传。</w:t>
      </w:r>
    </w:p>
    <w:p w14:paraId="3053CE5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（二）运营奖励</w:t>
      </w:r>
    </w:p>
    <w:p w14:paraId="0F4F125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人工智能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特色</w:t>
      </w:r>
      <w:r>
        <w:rPr>
          <w:rFonts w:hint="eastAsia" w:ascii="仿宋_GB2312" w:hAnsi="仿宋_GB2312" w:eastAsia="仿宋_GB2312" w:cs="仿宋_GB2312"/>
          <w:sz w:val="32"/>
          <w:szCs w:val="32"/>
        </w:rPr>
        <w:t>楼宇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进行年度运营情况评价。运营评价指标如下：</w:t>
      </w:r>
    </w:p>
    <w:tbl>
      <w:tblPr>
        <w:tblStyle w:val="9"/>
        <w:tblW w:w="96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3305"/>
        <w:gridCol w:w="730"/>
        <w:gridCol w:w="700"/>
        <w:gridCol w:w="4395"/>
      </w:tblGrid>
      <w:tr w14:paraId="3AFCB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AF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</w:pPr>
            <w:r>
              <w:rPr>
                <w:rFonts w:ascii="仿宋_GB2312" w:hAnsi="仿宋_GB2312" w:eastAsia="仿宋_GB2312" w:cs="宋体"/>
                <w:kern w:val="2"/>
                <w:szCs w:val="18"/>
              </w:rPr>
              <w:t>项次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C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运营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指标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9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标准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值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1E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单项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分值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6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</w:pPr>
            <w:r>
              <w:rPr>
                <w:rFonts w:ascii="仿宋_GB2312" w:hAnsi="仿宋_GB2312" w:eastAsia="仿宋_GB2312" w:cs="宋体"/>
                <w:kern w:val="2"/>
                <w:szCs w:val="18"/>
              </w:rPr>
              <w:t>备注</w:t>
            </w:r>
          </w:p>
        </w:tc>
      </w:tr>
      <w:tr w14:paraId="696D0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E7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</w:pPr>
            <w:r>
              <w:rPr>
                <w:rFonts w:ascii="仿宋_GB2312" w:hAnsi="仿宋_GB2312" w:eastAsia="仿宋_GB2312" w:cs="宋体"/>
                <w:kern w:val="2"/>
                <w:szCs w:val="18"/>
              </w:rPr>
              <w:t>一、基础指标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（100分）</w:t>
            </w:r>
          </w:p>
        </w:tc>
      </w:tr>
      <w:tr w14:paraId="6DD07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7F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</w:pPr>
            <w:r>
              <w:rPr>
                <w:rFonts w:ascii="仿宋_GB2312" w:hAnsi="仿宋_GB2312" w:eastAsia="仿宋_GB2312" w:cs="宋体"/>
                <w:kern w:val="2"/>
                <w:szCs w:val="18"/>
              </w:rPr>
              <w:t>1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BA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  <w:lang w:eastAsia="zh-CN"/>
              </w:rPr>
              <w:t>特色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楼宇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产业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集聚度（%）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F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50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B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20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57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宋体"/>
                <w:kern w:val="2"/>
                <w:szCs w:val="18"/>
              </w:rPr>
              <w:t>入驻的人工智能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相关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企业的实际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租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用面积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（a）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占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eastAsia="zh-CN"/>
              </w:rPr>
              <w:t>特色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楼宇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建筑面积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（b）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的比值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b=1万平方米。</w:t>
            </w:r>
          </w:p>
        </w:tc>
      </w:tr>
      <w:tr w14:paraId="7A73F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A2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2</w:t>
            </w:r>
          </w:p>
        </w:tc>
        <w:tc>
          <w:tcPr>
            <w:tcW w:w="3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3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highlight w:val="none"/>
              </w:rPr>
            </w:pPr>
            <w:r>
              <w:rPr>
                <w:rFonts w:ascii="仿宋_GB2312" w:hAnsi="仿宋_GB2312" w:eastAsia="仿宋_GB2312" w:cs="宋体"/>
                <w:kern w:val="2"/>
                <w:szCs w:val="18"/>
                <w:highlight w:val="none"/>
              </w:rPr>
              <w:t>入驻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</w:rPr>
              <w:t>的人工智能相关</w:t>
            </w:r>
            <w:r>
              <w:rPr>
                <w:rFonts w:ascii="仿宋_GB2312" w:hAnsi="仿宋_GB2312" w:eastAsia="仿宋_GB2312" w:cs="宋体"/>
                <w:kern w:val="2"/>
                <w:szCs w:val="18"/>
                <w:highlight w:val="none"/>
              </w:rPr>
              <w:t>企业年度营业收入总额（万元）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1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3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000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A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20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4E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1.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以入驻的人工智能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相关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企业的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营业收入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计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。</w:t>
            </w:r>
          </w:p>
        </w:tc>
      </w:tr>
      <w:tr w14:paraId="4A571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04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</w:pPr>
          </w:p>
        </w:tc>
        <w:tc>
          <w:tcPr>
            <w:tcW w:w="3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D2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highlight w:val="none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E6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排名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D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15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D4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2.本项指标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排名第一的楼宇得15分，排名第二的得12分，排名第三的得9分，排名第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的得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分，排名第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的得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分。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若本项指标完成值低于标准值的20%，不计排名分。</w:t>
            </w:r>
          </w:p>
        </w:tc>
      </w:tr>
      <w:tr w14:paraId="77EE3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F1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3</w:t>
            </w:r>
          </w:p>
        </w:tc>
        <w:tc>
          <w:tcPr>
            <w:tcW w:w="3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5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</w:rPr>
              <w:t>入驻企业年度完成人工智能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</w:rPr>
              <w:t>产品或服务的交易总金额（万元）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8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5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7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ascii="仿宋_GB2312" w:hAnsi="仿宋_GB2312" w:eastAsia="仿宋_GB2312" w:cs="宋体"/>
                <w:kern w:val="2"/>
                <w:szCs w:val="18"/>
              </w:rPr>
              <w:t>1.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以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交易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合同和发票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算力、算法、数据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部分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为准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。</w:t>
            </w:r>
          </w:p>
        </w:tc>
      </w:tr>
      <w:tr w14:paraId="55D10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F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</w:p>
        </w:tc>
        <w:tc>
          <w:tcPr>
            <w:tcW w:w="3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A2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AE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排名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72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5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45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ascii="仿宋_GB2312" w:hAnsi="仿宋_GB2312" w:eastAsia="仿宋_GB2312" w:cs="宋体"/>
                <w:kern w:val="2"/>
                <w:szCs w:val="18"/>
              </w:rPr>
              <w:t>2.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本项指标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排名第一的楼宇得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5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分，排名第二得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4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分，排名第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得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分，排名第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得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分，排名第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得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分。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若本项指标完成值低于标准值的20%，不计排名分。</w:t>
            </w:r>
          </w:p>
        </w:tc>
      </w:tr>
      <w:tr w14:paraId="64423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6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4</w:t>
            </w:r>
          </w:p>
        </w:tc>
        <w:tc>
          <w:tcPr>
            <w:tcW w:w="3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3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入驻企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</w:rPr>
              <w:t>业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  <w:lang w:val="en-US" w:eastAsia="zh-CN"/>
              </w:rPr>
              <w:t>年度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</w:rPr>
              <w:t>研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发的智能体总数（个）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3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0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5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7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1.形成行业场景的智能体方案，以其在思明区AI产业公共服务平台上架的截图为准。</w:t>
            </w:r>
          </w:p>
        </w:tc>
      </w:tr>
      <w:tr w14:paraId="11FB8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A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</w:p>
        </w:tc>
        <w:tc>
          <w:tcPr>
            <w:tcW w:w="3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A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9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排名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9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5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2D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2.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本项指标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排名第一的楼宇得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5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分，排名第二得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4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分，排名第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得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分，排名第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得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分，排名第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得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分。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若本项指标完成值低于标准值的20%，不计排名分。</w:t>
            </w:r>
          </w:p>
        </w:tc>
      </w:tr>
      <w:tr w14:paraId="1FF1D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6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5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A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ascii="仿宋_GB2312" w:hAnsi="仿宋_GB2312" w:eastAsia="仿宋_GB2312" w:cs="宋体"/>
                <w:kern w:val="2"/>
                <w:szCs w:val="18"/>
              </w:rPr>
              <w:t>入驻企业中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引进或培育人工智能、大数据、物联网等专业职称、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人工智能相关产业的市级（含）以上高层次人才或海外高层次人才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的总数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（人）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BE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9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5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5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仿宋_GB2312" w:hAnsi="仿宋_GB2312" w:eastAsia="仿宋_GB2312" w:cs="宋体"/>
                <w:kern w:val="2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  <w:shd w:val="clear" w:color="FFFFFF" w:fill="auto"/>
                <w:lang w:val="en-US" w:eastAsia="zh-CN"/>
              </w:rPr>
              <w:t>获得1个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shd w:val="clear" w:color="FFFFFF" w:fill="auto"/>
              </w:rPr>
              <w:t>高级职称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shd w:val="clear" w:color="FFFFFF" w:fill="auto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shd w:val="clear" w:color="FFFFFF" w:fill="auto"/>
              </w:rPr>
              <w:t>按3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shd w:val="clear" w:color="FFFFFF" w:fill="auto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shd w:val="clear" w:color="FFFFFF" w:fill="auto"/>
              </w:rPr>
              <w:t>算，中级职称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shd w:val="clear" w:color="FFFFFF" w:fill="auto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shd w:val="clear" w:color="FFFFFF" w:fill="auto"/>
              </w:rPr>
              <w:t>按2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shd w:val="clear" w:color="FFFFFF" w:fill="auto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shd w:val="clear" w:color="FFFFFF" w:fill="auto"/>
              </w:rPr>
              <w:t>算。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  <w:shd w:val="clear" w:color="FFFFFF" w:fill="auto"/>
                <w:lang w:val="en-US" w:eastAsia="zh-CN"/>
              </w:rPr>
              <w:t>市级以上或海外高层次人才按2人算。</w:t>
            </w:r>
          </w:p>
        </w:tc>
      </w:tr>
      <w:tr w14:paraId="0B62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EC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6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0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ascii="仿宋_GB2312" w:hAnsi="仿宋_GB2312" w:eastAsia="仿宋_GB2312" w:cs="宋体"/>
                <w:kern w:val="2"/>
                <w:szCs w:val="18"/>
              </w:rPr>
              <w:t>特色楼宇内设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有一个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建筑面积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达2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00平</w:t>
            </w:r>
            <w:r>
              <w:rPr>
                <w:rFonts w:ascii="仿宋_GB2312" w:hAnsi="仿宋_GB2312" w:eastAsia="仿宋_GB2312" w:cs="宋体"/>
                <w:kern w:val="2"/>
                <w:szCs w:val="18"/>
                <w:highlight w:val="none"/>
              </w:rPr>
              <w:t>方米（含）以上公共服务空间，且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  <w:lang w:val="en-US" w:eastAsia="zh-CN"/>
              </w:rPr>
              <w:t>年度</w:t>
            </w:r>
            <w:r>
              <w:rPr>
                <w:rFonts w:ascii="仿宋_GB2312" w:hAnsi="仿宋_GB2312" w:eastAsia="仿宋_GB2312" w:cs="宋体"/>
                <w:kern w:val="2"/>
                <w:szCs w:val="18"/>
                <w:highlight w:val="none"/>
              </w:rPr>
              <w:t>在公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共服务空间举办人工智能产业活动（次）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19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EB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10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5D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1.公共服务空间需提交规划设计及现场照片等佐证材料。</w:t>
            </w:r>
          </w:p>
          <w:p w14:paraId="77D59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2.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特色楼宇管理方组织或联合相关机构举办技术培训、论坛、路演沙龙、主题比赛等活动，每场活动参与企业不少于8家，人数不少于15人。</w:t>
            </w:r>
          </w:p>
        </w:tc>
      </w:tr>
      <w:tr w14:paraId="37BA6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62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7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A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楼宇配备产业服务人员总数（人）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B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6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10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5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1.产业服务人员主要业务为招商或运管，且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需与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楼宇的经营管理主体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签订2年（含）以上劳动合同且申报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时仍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在厦门缴纳社会保险、个人所得税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。</w:t>
            </w:r>
          </w:p>
          <w:p w14:paraId="74966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2.楼宇经营管理主体出具的任职证明、个人履历、工作总结。</w:t>
            </w:r>
          </w:p>
        </w:tc>
      </w:tr>
      <w:tr w14:paraId="62B54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6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二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、附加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指标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（25分）</w:t>
            </w:r>
          </w:p>
        </w:tc>
      </w:tr>
      <w:tr w14:paraId="57C24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5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1</w:t>
            </w:r>
          </w:p>
        </w:tc>
        <w:tc>
          <w:tcPr>
            <w:tcW w:w="4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8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</w:pPr>
            <w:r>
              <w:rPr>
                <w:rFonts w:ascii="仿宋_GB2312" w:hAnsi="仿宋_GB2312" w:eastAsia="仿宋_GB2312" w:cs="宋体"/>
                <w:kern w:val="2"/>
                <w:szCs w:val="18"/>
              </w:rPr>
              <w:t>上述基础指标中，若单项指标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超额完成，达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1.2倍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-1.5倍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，得1分，1.5倍（含）以上，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得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2分。最高加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5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分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B0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5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9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</w:pPr>
          </w:p>
        </w:tc>
      </w:tr>
      <w:tr w14:paraId="6496C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0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2</w:t>
            </w:r>
          </w:p>
        </w:tc>
        <w:tc>
          <w:tcPr>
            <w:tcW w:w="4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ascii="仿宋_GB2312" w:hAnsi="仿宋_GB2312" w:eastAsia="仿宋_GB2312" w:cs="宋体"/>
                <w:kern w:val="2"/>
                <w:szCs w:val="18"/>
              </w:rPr>
              <w:t>特色楼宇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  <w:lang w:val="en-US" w:eastAsia="zh-CN"/>
              </w:rPr>
              <w:t>年度</w:t>
            </w:r>
            <w:r>
              <w:rPr>
                <w:rFonts w:ascii="仿宋_GB2312" w:hAnsi="仿宋_GB2312" w:eastAsia="仿宋_GB2312" w:cs="宋体"/>
                <w:kern w:val="2"/>
                <w:szCs w:val="18"/>
                <w:highlight w:val="none"/>
              </w:rPr>
              <w:t>每新引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进或培育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一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家人工智能相关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企业获得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“专精特新企业”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“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国家高新技术企业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”“重点上市后备企业”“重点实验室”“企业技术中心”“工程研究中心”“厦门市重大科技项目”等荣誉，获得“全国人工智能大赛”、“科技进步奖”等奖项的，得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1分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，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最高加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5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分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。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98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5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C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引进或培育的企业获得的荣誉属于国家级的，按3分算。</w:t>
            </w:r>
          </w:p>
          <w:p w14:paraId="60E05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获得“全国人工智能大赛”A级证书按2分算，获得国家级、省级“科技进步奖”奖项分别按3分、2分算。</w:t>
            </w:r>
          </w:p>
        </w:tc>
      </w:tr>
      <w:tr w14:paraId="2121E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2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3</w:t>
            </w:r>
          </w:p>
        </w:tc>
        <w:tc>
          <w:tcPr>
            <w:tcW w:w="4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35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</w:rPr>
            </w:pPr>
            <w:r>
              <w:rPr>
                <w:rFonts w:ascii="仿宋_GB2312" w:hAnsi="仿宋_GB2312" w:eastAsia="仿宋_GB2312" w:cs="宋体"/>
                <w:kern w:val="2"/>
                <w:szCs w:val="18"/>
                <w:highlight w:val="none"/>
              </w:rPr>
              <w:t>入驻企业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  <w:lang w:val="en-US" w:eastAsia="zh-CN"/>
              </w:rPr>
              <w:t>年度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</w:rPr>
              <w:t>每</w:t>
            </w:r>
            <w:r>
              <w:rPr>
                <w:rFonts w:ascii="仿宋_GB2312" w:hAnsi="仿宋_GB2312" w:eastAsia="仿宋_GB2312" w:cs="宋体"/>
                <w:kern w:val="2"/>
                <w:szCs w:val="18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</w:rPr>
              <w:t>一个</w:t>
            </w:r>
            <w:r>
              <w:rPr>
                <w:rFonts w:ascii="仿宋_GB2312" w:hAnsi="仿宋_GB2312" w:eastAsia="仿宋_GB2312" w:cs="宋体"/>
                <w:kern w:val="2"/>
                <w:szCs w:val="18"/>
                <w:highlight w:val="none"/>
              </w:rPr>
              <w:t>算法备案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</w:rPr>
              <w:t>，或者获评</w:t>
            </w:r>
            <w:r>
              <w:rPr>
                <w:rFonts w:ascii="仿宋_GB2312" w:hAnsi="仿宋_GB2312" w:eastAsia="仿宋_GB2312" w:cs="宋体"/>
                <w:kern w:val="2"/>
                <w:szCs w:val="18"/>
                <w:highlight w:val="none"/>
              </w:rPr>
              <w:t>市级以上人工智能示范应用场景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</w:rPr>
              <w:t>、人工智能标志性产品，得1分，</w:t>
            </w:r>
            <w:r>
              <w:rPr>
                <w:rFonts w:ascii="仿宋_GB2312" w:hAnsi="仿宋_GB2312" w:eastAsia="仿宋_GB2312" w:cs="宋体"/>
                <w:kern w:val="2"/>
                <w:szCs w:val="18"/>
                <w:highlight w:val="none"/>
              </w:rPr>
              <w:t>最高加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</w:rPr>
              <w:t>5</w:t>
            </w:r>
            <w:r>
              <w:rPr>
                <w:rFonts w:ascii="仿宋_GB2312" w:hAnsi="仿宋_GB2312" w:eastAsia="仿宋_GB2312" w:cs="宋体"/>
                <w:kern w:val="2"/>
                <w:szCs w:val="18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</w:rPr>
              <w:t>。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C9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5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23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完成国家级算法备案的，按2分算，完成国家级生成式人工智能备案的，按3分算。获得国家级示范应用场景、标志性产品的，按2分算。</w:t>
            </w:r>
          </w:p>
        </w:tc>
      </w:tr>
      <w:tr w14:paraId="287E4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3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4</w:t>
            </w:r>
          </w:p>
        </w:tc>
        <w:tc>
          <w:tcPr>
            <w:tcW w:w="4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F1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  <w:lang w:bidi="ar"/>
              </w:rPr>
              <w:t>入驻企业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  <w:lang w:val="en-US" w:eastAsia="zh-CN" w:bidi="ar"/>
              </w:rPr>
              <w:t>年度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  <w:lang w:bidi="ar"/>
              </w:rPr>
              <w:t>每获得一项发明专利、参与制定一项国家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  <w:lang w:val="en-US" w:eastAsia="zh-CN" w:bidi="ar"/>
              </w:rPr>
              <w:t>标准或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  <w:lang w:bidi="ar"/>
              </w:rPr>
              <w:t>行业标准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highlight w:val="none"/>
                <w:lang w:bidi="ar"/>
              </w:rPr>
              <w:t>在顶级学术会议或人工智能期刊发表一篇论文，得1分，最高加5分。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9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5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28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仿宋_GB2312" w:hAnsi="仿宋_GB2312" w:eastAsia="仿宋_GB2312" w:cs="宋体"/>
                <w:kern w:val="2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 w:val="0"/>
                <w:kern w:val="2"/>
                <w:sz w:val="22"/>
                <w:szCs w:val="18"/>
                <w:lang w:val="en-US" w:eastAsia="zh-CN" w:bidi="ar"/>
              </w:rPr>
              <w:t>发明专利以</w:t>
            </w:r>
            <w:r>
              <w:rPr>
                <w:rFonts w:hint="eastAsia" w:ascii="仿宋_GB2312" w:hAnsi="仿宋_GB2312" w:eastAsia="仿宋_GB2312" w:cs="宋体"/>
                <w:bCs w:val="0"/>
                <w:kern w:val="2"/>
                <w:sz w:val="22"/>
                <w:szCs w:val="18"/>
                <w:lang w:bidi="ar"/>
              </w:rPr>
              <w:t>国家知识产权局颁布的发明专利证书</w:t>
            </w:r>
            <w:r>
              <w:rPr>
                <w:rFonts w:hint="eastAsia" w:ascii="仿宋_GB2312" w:hAnsi="仿宋_GB2312" w:eastAsia="仿宋_GB2312" w:cs="宋体"/>
                <w:bCs w:val="0"/>
                <w:kern w:val="2"/>
                <w:sz w:val="22"/>
                <w:szCs w:val="18"/>
                <w:lang w:val="en-US" w:eastAsia="zh-CN" w:bidi="ar"/>
              </w:rPr>
              <w:t>为准；国家标准或行业标准以正式发布的标准文本及相关证明材料为准；会议及期刊论文</w:t>
            </w:r>
            <w:r>
              <w:rPr>
                <w:rFonts w:hint="default" w:ascii="仿宋_GB2312" w:hAnsi="仿宋_GB2312" w:eastAsia="仿宋_GB2312" w:cs="宋体"/>
                <w:bCs w:val="0"/>
                <w:kern w:val="2"/>
                <w:sz w:val="22"/>
                <w:szCs w:val="18"/>
                <w:lang w:val="en-US" w:eastAsia="zh-CN" w:bidi="ar"/>
              </w:rPr>
              <w:t>详见附件</w:t>
            </w:r>
          </w:p>
        </w:tc>
      </w:tr>
      <w:tr w14:paraId="452BE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0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5</w:t>
            </w:r>
          </w:p>
        </w:tc>
        <w:tc>
          <w:tcPr>
            <w:tcW w:w="4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F5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  <w:lang w:eastAsia="zh-CN"/>
              </w:rPr>
              <w:t>特色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楼宇获市级（含）以上孵化器、公共服务平台等资质认定，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得2.5</w:t>
            </w:r>
            <w:r>
              <w:rPr>
                <w:rFonts w:ascii="仿宋_GB2312" w:hAnsi="仿宋_GB2312" w:eastAsia="仿宋_GB2312" w:cs="宋体"/>
                <w:kern w:val="2"/>
                <w:szCs w:val="18"/>
              </w:rPr>
              <w:t>分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，最高得5分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FA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5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9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</w:pP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获得国家级资质的，按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宋体"/>
                <w:kern w:val="2"/>
                <w:szCs w:val="18"/>
              </w:rPr>
              <w:t>分算。</w:t>
            </w:r>
          </w:p>
        </w:tc>
      </w:tr>
    </w:tbl>
    <w:p w14:paraId="3A8A05EA">
      <w:pPr>
        <w:widowControl w:val="0"/>
        <w:spacing w:after="0" w:line="240" w:lineRule="auto"/>
        <w:jc w:val="both"/>
        <w:rPr>
          <w:rFonts w:hint="default" w:ascii="仿宋_GB2312" w:hAnsi="仿宋_GB2312" w:eastAsia="仿宋_GB2312" w:cs="宋体"/>
          <w:kern w:val="2"/>
          <w:szCs w:val="18"/>
          <w:lang w:val="en-US" w:eastAsia="zh-CN"/>
        </w:rPr>
      </w:pPr>
      <w:r>
        <w:rPr>
          <w:rFonts w:hint="eastAsia" w:ascii="仿宋_GB2312" w:hAnsi="仿宋_GB2312" w:eastAsia="仿宋_GB2312" w:cs="宋体"/>
          <w:kern w:val="2"/>
          <w:szCs w:val="18"/>
          <w:lang w:val="en-US" w:eastAsia="zh-CN"/>
        </w:rPr>
        <w:t>说明</w:t>
      </w:r>
      <w:r>
        <w:rPr>
          <w:rFonts w:ascii="仿宋_GB2312" w:hAnsi="仿宋_GB2312" w:eastAsia="仿宋_GB2312" w:cs="宋体"/>
          <w:kern w:val="2"/>
          <w:szCs w:val="18"/>
        </w:rPr>
        <w:t>：</w:t>
      </w:r>
      <w:r>
        <w:rPr>
          <w:rFonts w:hint="eastAsia" w:ascii="仿宋_GB2312" w:hAnsi="仿宋_GB2312" w:eastAsia="仿宋_GB2312" w:cs="宋体"/>
          <w:kern w:val="2"/>
          <w:szCs w:val="18"/>
          <w:lang w:val="en-US" w:eastAsia="zh-CN"/>
        </w:rPr>
        <w:t>1.上述各项指标所称“年度”，指认定之日起所在月份起，至次年当日所在前一月份止。楼宇内已享受专项性政策的部分不纳入各项指标统计范围。</w:t>
      </w:r>
    </w:p>
    <w:p w14:paraId="7131C165">
      <w:pPr>
        <w:widowControl w:val="0"/>
        <w:spacing w:after="0" w:line="240" w:lineRule="auto"/>
        <w:ind w:firstLine="660" w:firstLineChars="300"/>
        <w:jc w:val="both"/>
      </w:pPr>
      <w:r>
        <w:rPr>
          <w:rFonts w:hint="eastAsia" w:ascii="仿宋_GB2312" w:hAnsi="仿宋_GB2312" w:eastAsia="仿宋_GB2312" w:cs="宋体"/>
          <w:kern w:val="2"/>
          <w:szCs w:val="18"/>
          <w:lang w:val="en-US" w:eastAsia="zh-CN"/>
        </w:rPr>
        <w:t>2</w:t>
      </w:r>
      <w:r>
        <w:rPr>
          <w:rFonts w:ascii="仿宋_GB2312" w:hAnsi="仿宋_GB2312" w:eastAsia="仿宋_GB2312" w:cs="宋体"/>
          <w:kern w:val="2"/>
          <w:szCs w:val="18"/>
        </w:rPr>
        <w:t>.年度总分=</w:t>
      </w:r>
      <w:r>
        <w:rPr>
          <w:rFonts w:hint="eastAsia" w:ascii="仿宋_GB2312" w:hAnsi="仿宋_GB2312" w:eastAsia="仿宋_GB2312" w:cs="宋体"/>
          <w:kern w:val="2"/>
          <w:szCs w:val="18"/>
          <w:lang w:val="en-US" w:eastAsia="zh-CN"/>
        </w:rPr>
        <w:t>基础指标得分总和</w:t>
      </w:r>
      <w:r>
        <w:rPr>
          <w:rFonts w:ascii="仿宋_GB2312" w:hAnsi="仿宋_GB2312" w:eastAsia="仿宋_GB2312" w:cs="宋体"/>
          <w:kern w:val="2"/>
          <w:szCs w:val="18"/>
        </w:rPr>
        <w:t>+附加</w:t>
      </w:r>
      <w:r>
        <w:rPr>
          <w:rFonts w:hint="eastAsia" w:ascii="仿宋_GB2312" w:hAnsi="仿宋_GB2312" w:eastAsia="仿宋_GB2312" w:cs="宋体"/>
          <w:kern w:val="2"/>
          <w:szCs w:val="18"/>
          <w:lang w:val="en-US" w:eastAsia="zh-CN"/>
        </w:rPr>
        <w:t>指标得分总和</w:t>
      </w:r>
      <w:r>
        <w:rPr>
          <w:rFonts w:ascii="仿宋_GB2312" w:hAnsi="仿宋_GB2312" w:eastAsia="仿宋_GB2312" w:cs="宋体"/>
          <w:kern w:val="2"/>
          <w:szCs w:val="18"/>
        </w:rPr>
        <w:t>；</w:t>
      </w:r>
    </w:p>
    <w:p w14:paraId="60C75F73">
      <w:pPr>
        <w:widowControl w:val="0"/>
        <w:spacing w:after="0" w:line="240" w:lineRule="auto"/>
        <w:ind w:firstLine="660" w:firstLineChars="300"/>
        <w:jc w:val="both"/>
        <w:rPr>
          <w:rFonts w:hint="eastAsia" w:ascii="仿宋_GB2312" w:hAnsi="仿宋_GB2312" w:eastAsia="仿宋_GB2312" w:cs="宋体"/>
          <w:kern w:val="2"/>
          <w:szCs w:val="18"/>
          <w:lang w:eastAsia="zh-CN"/>
        </w:rPr>
      </w:pPr>
      <w:r>
        <w:rPr>
          <w:rFonts w:hint="eastAsia" w:ascii="仿宋_GB2312" w:hAnsi="仿宋_GB2312" w:eastAsia="仿宋_GB2312" w:cs="宋体"/>
          <w:kern w:val="2"/>
          <w:szCs w:val="18"/>
          <w:lang w:val="en-US" w:eastAsia="zh-CN"/>
        </w:rPr>
        <w:t>3</w:t>
      </w:r>
      <w:r>
        <w:rPr>
          <w:rFonts w:ascii="仿宋_GB2312" w:hAnsi="仿宋_GB2312" w:eastAsia="仿宋_GB2312" w:cs="宋体"/>
          <w:kern w:val="2"/>
          <w:szCs w:val="18"/>
        </w:rPr>
        <w:t>.</w:t>
      </w:r>
      <w:r>
        <w:rPr>
          <w:rFonts w:hint="eastAsia" w:ascii="仿宋_GB2312" w:hAnsi="仿宋_GB2312" w:eastAsia="仿宋_GB2312" w:cs="宋体"/>
          <w:kern w:val="2"/>
          <w:szCs w:val="18"/>
          <w:lang w:val="en-US" w:eastAsia="zh-CN"/>
        </w:rPr>
        <w:t>基础指标单项得分</w:t>
      </w:r>
      <w:r>
        <w:rPr>
          <w:rFonts w:ascii="仿宋_GB2312" w:hAnsi="仿宋_GB2312" w:eastAsia="仿宋_GB2312" w:cs="宋体"/>
          <w:kern w:val="2"/>
          <w:szCs w:val="18"/>
        </w:rPr>
        <w:t>=</w:t>
      </w:r>
      <w:r>
        <w:rPr>
          <w:rFonts w:hint="eastAsia" w:ascii="仿宋_GB2312" w:hAnsi="仿宋_GB2312" w:eastAsia="仿宋_GB2312" w:cs="宋体"/>
          <w:kern w:val="2"/>
          <w:szCs w:val="18"/>
          <w:lang w:val="en-US" w:eastAsia="zh-CN"/>
        </w:rPr>
        <w:t>（单项指标</w:t>
      </w:r>
      <w:r>
        <w:rPr>
          <w:rFonts w:ascii="仿宋_GB2312" w:hAnsi="仿宋_GB2312" w:eastAsia="仿宋_GB2312" w:cs="宋体"/>
          <w:kern w:val="2"/>
          <w:szCs w:val="18"/>
        </w:rPr>
        <w:t>实际完成值/</w:t>
      </w:r>
      <w:r>
        <w:rPr>
          <w:rFonts w:hint="eastAsia" w:ascii="仿宋_GB2312" w:hAnsi="仿宋_GB2312" w:eastAsia="仿宋_GB2312" w:cs="宋体"/>
          <w:kern w:val="2"/>
          <w:szCs w:val="18"/>
          <w:lang w:val="en-US" w:eastAsia="zh-CN"/>
        </w:rPr>
        <w:t>标准</w:t>
      </w:r>
      <w:r>
        <w:rPr>
          <w:rFonts w:ascii="仿宋_GB2312" w:hAnsi="仿宋_GB2312" w:eastAsia="仿宋_GB2312" w:cs="宋体"/>
          <w:kern w:val="2"/>
          <w:szCs w:val="18"/>
        </w:rPr>
        <w:t>值</w:t>
      </w:r>
      <w:r>
        <w:rPr>
          <w:rFonts w:hint="eastAsia" w:ascii="仿宋_GB2312" w:hAnsi="仿宋_GB2312" w:eastAsia="仿宋_GB2312" w:cs="宋体"/>
          <w:kern w:val="2"/>
          <w:szCs w:val="18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Cs w:val="18"/>
          <w:lang w:val="en-US" w:eastAsia="zh-CN"/>
        </w:rPr>
        <w:t>×</w:t>
      </w:r>
      <w:r>
        <w:rPr>
          <w:rFonts w:hint="eastAsia" w:ascii="仿宋_GB2312" w:hAnsi="仿宋_GB2312" w:eastAsia="仿宋_GB2312" w:cs="宋体"/>
          <w:kern w:val="2"/>
          <w:szCs w:val="18"/>
          <w:lang w:val="en-US" w:eastAsia="zh-CN"/>
        </w:rPr>
        <w:t>单项分值</w:t>
      </w:r>
      <w:r>
        <w:rPr>
          <w:rFonts w:hint="eastAsia" w:ascii="仿宋_GB2312" w:hAnsi="仿宋_GB2312" w:eastAsia="仿宋_GB2312" w:cs="宋体"/>
          <w:kern w:val="2"/>
          <w:szCs w:val="18"/>
          <w:lang w:eastAsia="zh-CN"/>
        </w:rPr>
        <w:t>。</w:t>
      </w:r>
    </w:p>
    <w:p w14:paraId="49834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宋体"/>
          <w:kern w:val="2"/>
          <w:szCs w:val="1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营评价年度总分达80分（含）以上的特色楼宇，可参评运营奖励。各特色楼宇按照年度总分得分高低，排名前五的特色楼宇可获得运营奖励。其中，第一名获得100万元，第二名获得90万元，第三名获得80万元，第四名获得70万元，第五名获得60万元。</w:t>
      </w:r>
    </w:p>
    <w:p w14:paraId="0356C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1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1"/>
          <w:sz w:val="32"/>
          <w:szCs w:val="32"/>
        </w:rPr>
        <w:t>三、认定程序</w:t>
      </w:r>
    </w:p>
    <w:p w14:paraId="1DD60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特色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楼宇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认定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及正式认定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自愿申报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的原则进行。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由申报主体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发起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，所属街道负责初步审核，区科技和工信局进行复审，区政府审定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颁发认定证书和授牌。</w:t>
      </w:r>
    </w:p>
    <w:p w14:paraId="43F4A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（一）申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请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对象</w:t>
      </w:r>
    </w:p>
    <w:p w14:paraId="65601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人工智能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特色</w:t>
      </w:r>
      <w:r>
        <w:rPr>
          <w:rFonts w:hint="eastAsia" w:ascii="仿宋_GB2312" w:hAnsi="仿宋_GB2312" w:eastAsia="仿宋_GB2312" w:cs="仿宋_GB2312"/>
          <w:sz w:val="32"/>
          <w:szCs w:val="32"/>
        </w:rPr>
        <w:t>楼宇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认定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或正式认定</w:t>
      </w:r>
      <w:r>
        <w:rPr>
          <w:rFonts w:hint="eastAsia" w:ascii="仿宋_GB2312" w:hAnsi="仿宋_GB2312" w:eastAsia="仿宋_GB2312" w:cs="仿宋_GB2312"/>
          <w:sz w:val="32"/>
          <w:szCs w:val="32"/>
        </w:rPr>
        <w:t>的对象需以楼宇的经营管理主体作为申报主体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具有多个经营管理主体的，</w:t>
      </w:r>
      <w:r>
        <w:rPr>
          <w:rFonts w:ascii="仿宋_GB2312" w:hAnsi="仿宋_GB2312" w:eastAsia="仿宋_GB2312" w:cs="仿宋_GB2312"/>
          <w:sz w:val="32"/>
          <w:szCs w:val="32"/>
        </w:rPr>
        <w:t>自行约定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其中之一作为</w:t>
      </w:r>
      <w:r>
        <w:rPr>
          <w:rFonts w:ascii="仿宋_GB2312" w:hAnsi="仿宋_GB2312" w:eastAsia="仿宋_GB2312" w:cs="仿宋_GB2312"/>
          <w:sz w:val="32"/>
          <w:szCs w:val="32"/>
        </w:rPr>
        <w:t>申报主体）。</w:t>
      </w:r>
    </w:p>
    <w:p w14:paraId="6A23A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（二）认定流程</w:t>
      </w:r>
    </w:p>
    <w:p w14:paraId="4E8BF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申报及初审：各街道、有关职能部门积极发动符合认定条件的楼宇申报；由楼宇业主授权的经营管理主体整理并提供相关证明材料，向经营管理主体所属街道提出认定申请；所属街道初审并提出意见，报区科技和工信局复审。</w:t>
      </w:r>
    </w:p>
    <w:p w14:paraId="4FDBB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2.复审：区科技和工信局对申请材料复审，并提出复审意见，报区政府专题会议最终审定。</w:t>
      </w:r>
    </w:p>
    <w:p w14:paraId="00285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3.终审及授牌：区政府专题会议提出最终认定审核意见，并以区政府名义对外公布，颁发认定证书、授予牌匾。其中，预认定的楼宇颁发的证书和牌匾</w:t>
      </w:r>
      <w:r>
        <w:rPr>
          <w:rFonts w:hint="eastAsia" w:ascii="仿宋_GB2312" w:hAnsi="仿宋_GB2312" w:eastAsia="仿宋_GB2312" w:cs="仿宋_GB2312"/>
          <w:sz w:val="32"/>
          <w:szCs w:val="32"/>
        </w:rPr>
        <w:t>备注“筹”字样。</w:t>
      </w:r>
    </w:p>
    <w:p w14:paraId="041F0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特色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楼宇自认定之日起计，预认定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正式认定有效期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均为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一年。</w:t>
      </w:r>
    </w:p>
    <w:p w14:paraId="1F833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1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1"/>
          <w:sz w:val="32"/>
          <w:szCs w:val="32"/>
        </w:rPr>
        <w:t>四、</w:t>
      </w:r>
      <w:r>
        <w:rPr>
          <w:rFonts w:ascii="黑体" w:hAnsi="黑体" w:eastAsia="黑体" w:cs="黑体"/>
          <w:color w:val="000000"/>
          <w:kern w:val="21"/>
          <w:sz w:val="32"/>
          <w:szCs w:val="32"/>
        </w:rPr>
        <w:t>其他事项</w:t>
      </w:r>
    </w:p>
    <w:p w14:paraId="7C152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（一）名词解释</w:t>
      </w:r>
    </w:p>
    <w:p w14:paraId="36DDF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本指南中的“人工智能相关企业”是指使用人工智能技术进行技术研发、产品开发、应用推广或提供相关服务的各类企业。满足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几个条件之一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视为“人工智能相关企业”：</w:t>
      </w:r>
    </w:p>
    <w:p w14:paraId="41682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1.在思明区人工智能产业公共服务平台上使用“AI券”的；</w:t>
      </w:r>
    </w:p>
    <w:p w14:paraId="3147F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2.将人工智能产品或服务上架到思明区人工智能产业公共服务平台上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且完成至少一次交易</w:t>
      </w:r>
      <w:r>
        <w:rPr>
          <w:rFonts w:hint="eastAsia" w:ascii="仿宋_GB2312" w:hAnsi="仿宋_GB2312" w:eastAsia="仿宋_GB2312" w:cs="仿宋_GB2312"/>
          <w:sz w:val="32"/>
          <w:szCs w:val="32"/>
        </w:rPr>
        <w:t>的；</w:t>
      </w:r>
    </w:p>
    <w:p w14:paraId="57CAC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3.完成国家级算法或大模型备案的；</w:t>
      </w:r>
    </w:p>
    <w:p w14:paraId="23F1A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4.获评国家级、省级、市级人工智能示范应用场景的；</w:t>
      </w:r>
    </w:p>
    <w:p w14:paraId="674B0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5.其他经区科技和工信局组织专家组评审后认可的。</w:t>
      </w:r>
    </w:p>
    <w:p w14:paraId="44757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）监督管理</w:t>
      </w:r>
    </w:p>
    <w:p w14:paraId="7AD9A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思明区人工智能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特色</w:t>
      </w:r>
      <w:r>
        <w:rPr>
          <w:rFonts w:hint="eastAsia" w:ascii="仿宋_GB2312" w:hAnsi="仿宋_GB2312" w:eastAsia="仿宋_GB2312" w:cs="仿宋_GB2312"/>
          <w:sz w:val="32"/>
          <w:szCs w:val="32"/>
        </w:rPr>
        <w:t>楼宇实行动态监督，对不再符合认定标准的楼宇予以摘牌。对提供虚假材料、因违法违规行为对社会造成严重不良影响的楼宇，除摘牌外，还应退还所享受的所有运营奖励资金，且两年内不再受理其申请。</w:t>
      </w:r>
    </w:p>
    <w:p w14:paraId="3B255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）解释调整</w:t>
      </w:r>
    </w:p>
    <w:p w14:paraId="158BF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本申报指南由区科技和工信局负责解释，并根据实际情况做动态调整。</w:t>
      </w:r>
    </w:p>
    <w:p w14:paraId="561FC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53E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附件：学术会议或人工智能期刊白名单</w:t>
      </w:r>
    </w:p>
    <w:p w14:paraId="569BB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3B480FCF">
      <w:pPr>
        <w:widowControl w:val="0"/>
        <w:spacing w:after="0" w:line="560" w:lineRule="exact"/>
        <w:ind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1025589">
      <w:pPr>
        <w:widowControl w:val="0"/>
        <w:spacing w:after="0" w:line="56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bidi="ar"/>
        </w:rPr>
        <w:t>学术会议或人工智能期刊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白名单</w:t>
      </w:r>
    </w:p>
    <w:p w14:paraId="50A4CEDA">
      <w:pPr>
        <w:widowControl w:val="0"/>
        <w:spacing w:after="0" w:line="560" w:lineRule="exact"/>
        <w:ind w:left="0" w:leftChars="0" w:right="0" w:rightChars="0" w:firstLine="0" w:firstLineChars="0"/>
        <w:jc w:val="center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  <w:t>（动态调整）</w:t>
      </w:r>
    </w:p>
    <w:p w14:paraId="07BC913D">
      <w:pPr>
        <w:widowControl w:val="0"/>
        <w:spacing w:after="0" w:line="56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 w:val="0"/>
          <w:kern w:val="2"/>
          <w:sz w:val="36"/>
          <w:szCs w:val="36"/>
          <w:lang w:eastAsia="zh-CN" w:bidi="ar"/>
        </w:rPr>
      </w:pPr>
    </w:p>
    <w:p w14:paraId="3745E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在顶级学术会议或人工智能期刊发表论文，作者排序在前5，标注单位为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特色楼宇的入驻企业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 w14:paraId="36EE3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顶级学术会议包括但不限于：中国人工智能大会、计算机科学与人工智能国际会议、中国脑机智能大会、中国机器学习大会、中国计算机视觉大会、中国自然语言处理大会、中国智能机器人学术会议、中国大数据与人工智能研讨会、中国人工智能教育学术会议、中国人工智能伦理与法律研讨会、ICLR国际学习表征会议、NeurIPS神经信息处理系统大会、ICML国际机器学习大会、IJCAI国际人工智能联合会议、AAAI人工智能协会年会、ACL自然语言处理与计算语言学协会年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25307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人工智能期刊包括但不限于《计算机学报》《软件学报》《中国科学：信息科学》《自动化学报》《智能系统学报》《电子学报》《人工智能》《机器学习》《自然语言处理》《计算机视觉》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4C6F26B3">
      <w:pP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22E51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75EDE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475EDE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YjZlZDNhMGI4YzAxNzBkMWUzMTMzMTIwMDIzNWUifQ=="/>
  </w:docVars>
  <w:rsids>
    <w:rsidRoot w:val="00CA134D"/>
    <w:rsid w:val="00000B7B"/>
    <w:rsid w:val="002927A2"/>
    <w:rsid w:val="002A5244"/>
    <w:rsid w:val="003525C3"/>
    <w:rsid w:val="0041619E"/>
    <w:rsid w:val="004A4E44"/>
    <w:rsid w:val="0057264B"/>
    <w:rsid w:val="005C64EC"/>
    <w:rsid w:val="008924D8"/>
    <w:rsid w:val="00C95C79"/>
    <w:rsid w:val="00CA134D"/>
    <w:rsid w:val="0299597D"/>
    <w:rsid w:val="041D7977"/>
    <w:rsid w:val="05B0732F"/>
    <w:rsid w:val="0D2E6C5F"/>
    <w:rsid w:val="0E083E00"/>
    <w:rsid w:val="12263B25"/>
    <w:rsid w:val="13B268BF"/>
    <w:rsid w:val="145B18A5"/>
    <w:rsid w:val="170F75FE"/>
    <w:rsid w:val="1D156D1D"/>
    <w:rsid w:val="2AD52137"/>
    <w:rsid w:val="2C0B2E23"/>
    <w:rsid w:val="2C817E49"/>
    <w:rsid w:val="2CAB7CA4"/>
    <w:rsid w:val="31135519"/>
    <w:rsid w:val="31BD3099"/>
    <w:rsid w:val="337B1DC2"/>
    <w:rsid w:val="353776A4"/>
    <w:rsid w:val="36CA54F9"/>
    <w:rsid w:val="37F01DC1"/>
    <w:rsid w:val="386B6327"/>
    <w:rsid w:val="3B0C61EB"/>
    <w:rsid w:val="3BB20277"/>
    <w:rsid w:val="3FB82BBB"/>
    <w:rsid w:val="41DC73EF"/>
    <w:rsid w:val="428973B0"/>
    <w:rsid w:val="430D1376"/>
    <w:rsid w:val="447352F0"/>
    <w:rsid w:val="4C08421E"/>
    <w:rsid w:val="4DC81F6A"/>
    <w:rsid w:val="4E7D3D8E"/>
    <w:rsid w:val="519103D0"/>
    <w:rsid w:val="51931A53"/>
    <w:rsid w:val="53320BAD"/>
    <w:rsid w:val="551E1D72"/>
    <w:rsid w:val="55D4583B"/>
    <w:rsid w:val="596B4FA9"/>
    <w:rsid w:val="5B5B2B98"/>
    <w:rsid w:val="5C0C50AB"/>
    <w:rsid w:val="5FE93ACB"/>
    <w:rsid w:val="5FFFD333"/>
    <w:rsid w:val="61E3764F"/>
    <w:rsid w:val="6608651D"/>
    <w:rsid w:val="683F3A10"/>
    <w:rsid w:val="69B33863"/>
    <w:rsid w:val="6B3A3803"/>
    <w:rsid w:val="6C114140"/>
    <w:rsid w:val="733C0740"/>
    <w:rsid w:val="761E11E1"/>
    <w:rsid w:val="77CE4D67"/>
    <w:rsid w:val="7B847030"/>
    <w:rsid w:val="7F21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spacing w:line="560" w:lineRule="exact"/>
      <w:outlineLvl w:val="1"/>
    </w:pPr>
    <w:rPr>
      <w:rFonts w:ascii="Arial" w:hAnsi="Arial" w:eastAsia="黑体" w:cs="宋体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outlineLvl w:val="2"/>
    </w:pPr>
    <w:rPr>
      <w:rFonts w:eastAsia="楷体_GB2312" w:cs="黑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仿宋_GB2312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customStyle="1" w:styleId="11">
    <w:name w:val="图片1"/>
    <w:basedOn w:val="1"/>
    <w:next w:val="1"/>
    <w:qFormat/>
    <w:uiPriority w:val="0"/>
    <w:pPr>
      <w:spacing w:line="240" w:lineRule="auto"/>
      <w:jc w:val="center"/>
    </w:pPr>
    <w:rPr>
      <w:rFonts w:ascii="Times New Roman" w:hAnsi="Times New Roman"/>
    </w:rPr>
  </w:style>
  <w:style w:type="character" w:customStyle="1" w:styleId="12">
    <w:name w:val="标题 1 字符"/>
    <w:basedOn w:val="10"/>
    <w:link w:val="2"/>
    <w:qFormat/>
    <w:uiPriority w:val="0"/>
    <w:rPr>
      <w:rFonts w:ascii="Calibri" w:hAnsi="Calibri" w:eastAsia="方正小标宋简体" w:cs="Times New Roman"/>
      <w:bCs/>
      <w:kern w:val="44"/>
      <w:sz w:val="36"/>
      <w:szCs w:val="44"/>
    </w:rPr>
  </w:style>
  <w:style w:type="character" w:customStyle="1" w:styleId="13">
    <w:name w:val="标题 2 字符"/>
    <w:link w:val="3"/>
    <w:qFormat/>
    <w:uiPriority w:val="0"/>
    <w:rPr>
      <w:rFonts w:ascii="Arial" w:hAnsi="Arial" w:eastAsia="黑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3956</Words>
  <Characters>4074</Characters>
  <Lines>26</Lines>
  <Paragraphs>7</Paragraphs>
  <TotalTime>61</TotalTime>
  <ScaleCrop>false</ScaleCrop>
  <LinksUpToDate>false</LinksUpToDate>
  <CharactersWithSpaces>4076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2023-09-05T10:15:00Z</dcterms:created>
  <dc:creator>Administrator</dc:creator>
  <cp:lastModifiedBy>灿</cp:lastModifiedBy>
  <dcterms:modified xsi:type="dcterms:W3CDTF">2025-05-23T08:34:25Z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7CF7D2ACCEB14994972AED4B7D1575F8_13</vt:lpwstr>
  </property>
  <property fmtid="{D5CDD505-2E9C-101B-9397-08002B2CF9AE}" pid="4" name="KSOTemplateDocerSaveRecord">
    <vt:lpwstr>eyJoZGlkIjoiNGIzYjZlZDNhMGI4YzAxNzBkMWUzMTMzMTIwMDIzNWUiLCJ1c2VySWQiOiIzNjUzMjkwMzEifQ==</vt:lpwstr>
  </property>
</Properties>
</file>